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9550A" w14:textId="6FF29B86" w:rsidR="00BF254D" w:rsidRDefault="00BF254D" w:rsidP="00BF254D">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394E6D">
        <w:rPr>
          <w:rFonts w:cs="Arial"/>
          <w:b/>
          <w:sz w:val="24"/>
          <w:szCs w:val="24"/>
          <w:lang w:val="sv-SE"/>
        </w:rPr>
        <w:t>2073</w:t>
      </w:r>
    </w:p>
    <w:p w14:paraId="1F7058AC" w14:textId="28ADA02A" w:rsidR="00BF254D" w:rsidRDefault="00BF254D" w:rsidP="00BF254D">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May – 2</w:t>
      </w:r>
      <w:r w:rsidR="006C2FB1">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May 2021</w:t>
      </w:r>
    </w:p>
    <w:p w14:paraId="340671A9" w14:textId="77777777" w:rsidR="00BF254D" w:rsidRDefault="00BF254D" w:rsidP="00BF254D">
      <w:pPr>
        <w:pStyle w:val="3GPPHeader"/>
        <w:rPr>
          <w:sz w:val="22"/>
          <w:lang w:val="en-GB"/>
        </w:rPr>
      </w:pPr>
      <w:r>
        <w:rPr>
          <w:rFonts w:eastAsia="PMingLiU"/>
          <w:szCs w:val="28"/>
          <w:lang w:val="en-GB" w:eastAsia="zh-TW"/>
        </w:rPr>
        <w:t>Online</w:t>
      </w:r>
    </w:p>
    <w:p w14:paraId="0780D87B" w14:textId="064E11C3"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A36244">
        <w:rPr>
          <w:sz w:val="22"/>
          <w:lang w:val="en-GB"/>
        </w:rPr>
        <w:t>09.3.8.1</w:t>
      </w:r>
    </w:p>
    <w:p w14:paraId="74FD9643" w14:textId="400BCDE6"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C314A3">
        <w:rPr>
          <w:sz w:val="22"/>
          <w:lang w:val="en-GB"/>
        </w:rPr>
        <w:t xml:space="preserve">, </w:t>
      </w:r>
      <w:r w:rsidR="00FA704B">
        <w:rPr>
          <w:sz w:val="22"/>
          <w:lang w:val="en-GB"/>
        </w:rPr>
        <w:t>Deutsche Telekom</w:t>
      </w:r>
    </w:p>
    <w:p w14:paraId="3F7A6F4B" w14:textId="49FB7031" w:rsidR="00120883" w:rsidRPr="007044DE" w:rsidRDefault="00120883" w:rsidP="004D3373">
      <w:pPr>
        <w:pStyle w:val="3GPPHeader"/>
        <w:rPr>
          <w:sz w:val="22"/>
          <w:lang w:val="en-GB"/>
        </w:rPr>
      </w:pPr>
      <w:r w:rsidRPr="007044DE">
        <w:rPr>
          <w:sz w:val="22"/>
          <w:lang w:val="en-GB"/>
        </w:rPr>
        <w:t>Title:</w:t>
      </w:r>
      <w:r w:rsidRPr="007044DE">
        <w:rPr>
          <w:sz w:val="22"/>
          <w:lang w:val="en-GB"/>
        </w:rPr>
        <w:tab/>
      </w:r>
      <w:r w:rsidR="00103118" w:rsidRPr="00103118">
        <w:rPr>
          <w:sz w:val="22"/>
          <w:lang w:val="en-GB"/>
        </w:rPr>
        <w:t xml:space="preserve">Cause value on </w:t>
      </w:r>
      <w:r w:rsidR="00BF254D">
        <w:rPr>
          <w:sz w:val="22"/>
          <w:lang w:val="en-GB"/>
        </w:rPr>
        <w:t>S1</w:t>
      </w:r>
      <w:r w:rsidR="00ED7ED2">
        <w:rPr>
          <w:sz w:val="22"/>
          <w:lang w:val="en-GB"/>
        </w:rPr>
        <w:t xml:space="preserve"> and </w:t>
      </w:r>
      <w:r w:rsidR="00BF254D">
        <w:rPr>
          <w:sz w:val="22"/>
          <w:lang w:val="en-GB"/>
        </w:rPr>
        <w:t>NG</w:t>
      </w:r>
      <w:r w:rsidR="00103118" w:rsidRPr="00103118">
        <w:rPr>
          <w:sz w:val="22"/>
          <w:lang w:val="en-GB"/>
        </w:rPr>
        <w:t xml:space="preserve"> for insufficient UE capabilities</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313DEFD2" w14:textId="765C6BD3" w:rsidR="00C560C6" w:rsidRPr="007044DE" w:rsidRDefault="00C560C6" w:rsidP="00C560C6">
      <w:pPr>
        <w:spacing w:after="0"/>
        <w:jc w:val="both"/>
        <w:rPr>
          <w:lang w:val="en-GB"/>
        </w:rPr>
      </w:pPr>
      <w:bookmarkStart w:id="0" w:name="_Ref178064866"/>
      <w:r w:rsidRPr="007044DE">
        <w:rPr>
          <w:lang w:val="en-GB"/>
        </w:rPr>
        <w:t xml:space="preserve">In </w:t>
      </w:r>
      <w:r>
        <w:rPr>
          <w:lang w:val="en-GB"/>
        </w:rPr>
        <w:t>th</w:t>
      </w:r>
      <w:r w:rsidR="006A14FB">
        <w:rPr>
          <w:lang w:val="en-GB"/>
        </w:rPr>
        <w:t xml:space="preserve">e previous meeting </w:t>
      </w:r>
      <w:bookmarkStart w:id="1" w:name="_Hlk52808941"/>
      <w:r>
        <w:rPr>
          <w:lang w:val="en-GB"/>
        </w:rPr>
        <w:t xml:space="preserve">the </w:t>
      </w:r>
      <w:bookmarkEnd w:id="1"/>
      <w:r w:rsidR="00DB121F">
        <w:rPr>
          <w:lang w:val="en-GB"/>
        </w:rPr>
        <w:t xml:space="preserve">necessity of introducing the cause value “insufficient </w:t>
      </w:r>
      <w:r w:rsidR="006879F3">
        <w:rPr>
          <w:lang w:val="en-GB"/>
        </w:rPr>
        <w:t xml:space="preserve">UE </w:t>
      </w:r>
      <w:r w:rsidR="00DB121F">
        <w:rPr>
          <w:lang w:val="en-GB"/>
        </w:rPr>
        <w:t>capabilities” was discuss</w:t>
      </w:r>
      <w:r w:rsidR="00A8441B">
        <w:rPr>
          <w:lang w:val="en-GB"/>
        </w:rPr>
        <w:t>ed and agreements were made</w:t>
      </w:r>
      <w:r>
        <w:rPr>
          <w:lang w:val="en-GB"/>
        </w:rPr>
        <w:t xml:space="preserve">. </w:t>
      </w:r>
      <w:r w:rsidR="006A14FB">
        <w:rPr>
          <w:lang w:val="en-GB"/>
        </w:rPr>
        <w:t xml:space="preserve">In this contribution </w:t>
      </w:r>
      <w:r>
        <w:rPr>
          <w:lang w:val="en-GB"/>
        </w:rPr>
        <w:t xml:space="preserve">we elaborate </w:t>
      </w:r>
      <w:r w:rsidR="006A14FB">
        <w:rPr>
          <w:lang w:val="en-GB"/>
        </w:rPr>
        <w:t xml:space="preserve">further </w:t>
      </w:r>
      <w:r>
        <w:rPr>
          <w:lang w:val="en-GB"/>
        </w:rPr>
        <w:t xml:space="preserve">on the issue </w:t>
      </w:r>
      <w:r w:rsidR="00A8441B">
        <w:rPr>
          <w:lang w:val="en-GB"/>
        </w:rPr>
        <w:t>in order to cover some cases that were left out in the previous meeting</w:t>
      </w:r>
      <w:r w:rsidRPr="007044DE">
        <w:rPr>
          <w:lang w:val="en-GB"/>
        </w:rPr>
        <w:t>.</w:t>
      </w:r>
    </w:p>
    <w:p w14:paraId="2C6DDFA8" w14:textId="71A36710" w:rsidR="00120883" w:rsidRDefault="00120883" w:rsidP="00120883">
      <w:pPr>
        <w:pStyle w:val="Heading1"/>
      </w:pPr>
      <w:r w:rsidRPr="00CE0424">
        <w:t>Discussion</w:t>
      </w:r>
      <w:bookmarkEnd w:id="0"/>
    </w:p>
    <w:p w14:paraId="37E5ADF9" w14:textId="373CEF87" w:rsidR="006A14FB" w:rsidRDefault="006A14FB" w:rsidP="00A557DD">
      <w:pPr>
        <w:rPr>
          <w:lang w:val="en-GB"/>
        </w:rPr>
      </w:pPr>
      <w:r>
        <w:rPr>
          <w:lang w:val="en-GB"/>
        </w:rPr>
        <w:t>In the previous meeting the proposed cause value w</w:t>
      </w:r>
      <w:r w:rsidR="00D5301C">
        <w:rPr>
          <w:lang w:val="en-GB"/>
        </w:rPr>
        <w:t>as</w:t>
      </w:r>
      <w:r>
        <w:rPr>
          <w:lang w:val="en-GB"/>
        </w:rPr>
        <w:t xml:space="preserve"> discussed</w:t>
      </w:r>
      <w:r w:rsidR="00A8441B">
        <w:rPr>
          <w:lang w:val="en-GB"/>
        </w:rPr>
        <w:t xml:space="preserve"> for F1 AP, X2 AP and Xn AP</w:t>
      </w:r>
      <w:r>
        <w:rPr>
          <w:lang w:val="en-GB"/>
        </w:rPr>
        <w:t xml:space="preserve"> and the</w:t>
      </w:r>
      <w:r w:rsidR="00A8441B">
        <w:rPr>
          <w:lang w:val="en-GB"/>
        </w:rPr>
        <w:t xml:space="preserve"> changes were agreed</w:t>
      </w:r>
      <w:r>
        <w:rPr>
          <w:lang w:val="en-GB"/>
        </w:rPr>
        <w:t>.</w:t>
      </w:r>
    </w:p>
    <w:p w14:paraId="7C4925EC" w14:textId="52A166A0" w:rsidR="00A8441B" w:rsidRDefault="00A8441B" w:rsidP="00A557DD">
      <w:pPr>
        <w:rPr>
          <w:lang w:val="en-GB"/>
        </w:rPr>
      </w:pPr>
      <w:r>
        <w:rPr>
          <w:lang w:val="en-GB"/>
        </w:rPr>
        <w:t>Due to a considerable amount of CRs submitted on the topic, some use cases were left out. Nevertheless</w:t>
      </w:r>
      <w:r w:rsidR="006879F3">
        <w:rPr>
          <w:lang w:val="en-GB"/>
        </w:rPr>
        <w:t>,</w:t>
      </w:r>
      <w:r>
        <w:rPr>
          <w:lang w:val="en-GB"/>
        </w:rPr>
        <w:t xml:space="preserve"> during the offline discussion this use case was brought up.</w:t>
      </w:r>
    </w:p>
    <w:p w14:paraId="45C2E006" w14:textId="58C343AD" w:rsidR="00D5301C" w:rsidRPr="00227637" w:rsidRDefault="002E4C14" w:rsidP="00227637">
      <w:pPr>
        <w:rPr>
          <w:lang w:val="en-GB"/>
        </w:rPr>
      </w:pPr>
      <w:r>
        <w:rPr>
          <w:lang w:val="en-GB"/>
        </w:rPr>
        <w:t>In what follows we will investigate in detail th</w:t>
      </w:r>
      <w:r w:rsidR="00A8441B">
        <w:rPr>
          <w:lang w:val="en-GB"/>
        </w:rPr>
        <w:t>is use case</w:t>
      </w:r>
      <w:r w:rsidR="00227637">
        <w:rPr>
          <w:lang w:val="en-GB"/>
        </w:rPr>
        <w:t>.</w:t>
      </w:r>
    </w:p>
    <w:p w14:paraId="634B0713" w14:textId="402BACBC" w:rsidR="00460765" w:rsidRDefault="00597E41" w:rsidP="00096B0A">
      <w:pPr>
        <w:rPr>
          <w:bCs/>
          <w:lang w:val="en-GB"/>
        </w:rPr>
      </w:pPr>
      <w:r>
        <w:rPr>
          <w:bCs/>
          <w:lang w:val="en-GB"/>
        </w:rPr>
        <w:t>As discussed and agreed in the previous meeting, t</w:t>
      </w:r>
      <w:r w:rsidR="00096B0A">
        <w:rPr>
          <w:bCs/>
          <w:lang w:val="en-GB"/>
        </w:rPr>
        <w:t xml:space="preserve">he </w:t>
      </w:r>
      <w:r w:rsidR="00460765">
        <w:rPr>
          <w:bCs/>
          <w:lang w:val="en-GB"/>
        </w:rPr>
        <w:t xml:space="preserve">problem of insufficient UE capabilities is also valid in cases of </w:t>
      </w:r>
      <w:r w:rsidR="00096B0A">
        <w:rPr>
          <w:bCs/>
          <w:lang w:val="en-GB"/>
        </w:rPr>
        <w:t xml:space="preserve">handover. </w:t>
      </w:r>
      <w:r>
        <w:rPr>
          <w:bCs/>
          <w:lang w:val="en-GB"/>
        </w:rPr>
        <w:t xml:space="preserve">The case of X2 and Xn HOs were discussed already in the previous meeting. For completeness also the cases of S1 and NG HOs should be considered. </w:t>
      </w:r>
      <w:r w:rsidR="00321DD3">
        <w:rPr>
          <w:bCs/>
          <w:lang w:val="en-GB"/>
        </w:rPr>
        <w:t>The case of S1/NG HO was also mentioned in the offline discussions.</w:t>
      </w:r>
    </w:p>
    <w:p w14:paraId="7B973E4F" w14:textId="63AF9967" w:rsidR="00597E41" w:rsidRDefault="00597E41" w:rsidP="00096B0A">
      <w:pPr>
        <w:rPr>
          <w:bCs/>
          <w:lang w:val="en-GB"/>
        </w:rPr>
      </w:pPr>
      <w:r>
        <w:rPr>
          <w:bCs/>
          <w:lang w:val="en-GB"/>
        </w:rPr>
        <w:t>Based on that we propose the following.</w:t>
      </w:r>
    </w:p>
    <w:p w14:paraId="14DDD7ED" w14:textId="37A66129" w:rsidR="00597E41" w:rsidRPr="00D05C7B" w:rsidRDefault="00597E41" w:rsidP="00597E41">
      <w:pPr>
        <w:rPr>
          <w:bCs/>
          <w:lang w:val="en-GB"/>
        </w:rPr>
      </w:pPr>
      <w:r w:rsidRPr="007044DE">
        <w:rPr>
          <w:b/>
          <w:lang w:val="en-GB"/>
        </w:rPr>
        <w:t xml:space="preserve">Proposal </w:t>
      </w:r>
      <w:r>
        <w:rPr>
          <w:b/>
          <w:lang w:val="en-GB"/>
        </w:rPr>
        <w:t>1</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sidR="006879F3">
        <w:rPr>
          <w:b/>
          <w:lang w:val="en-GB"/>
        </w:rPr>
        <w:t>handover failure</w:t>
      </w:r>
      <w:r>
        <w:rPr>
          <w:b/>
          <w:lang w:val="en-GB"/>
        </w:rPr>
        <w:t>, both on S1 and NG, is due to insufficient UE capabilities.</w:t>
      </w:r>
    </w:p>
    <w:p w14:paraId="0525066C" w14:textId="71C66848" w:rsidR="00CC2482" w:rsidRDefault="00471D40" w:rsidP="00F1632A">
      <w:pPr>
        <w:rPr>
          <w:bCs/>
          <w:lang w:val="en-GB"/>
        </w:rPr>
      </w:pPr>
      <w:r>
        <w:rPr>
          <w:bCs/>
          <w:lang w:val="en-GB"/>
        </w:rPr>
        <w:t xml:space="preserve">Finally we would like to draw attention to the TS 29.010. </w:t>
      </w:r>
      <w:r w:rsidR="00CC2482">
        <w:rPr>
          <w:bCs/>
          <w:lang w:val="en-GB"/>
        </w:rPr>
        <w:t>T</w:t>
      </w:r>
      <w:r w:rsidR="007055CD">
        <w:rPr>
          <w:bCs/>
          <w:lang w:val="en-GB"/>
        </w:rPr>
        <w:t xml:space="preserve">his specification </w:t>
      </w:r>
      <w:r w:rsidR="00CC2482">
        <w:rPr>
          <w:bCs/>
          <w:lang w:val="en-GB"/>
        </w:rPr>
        <w:t>contains</w:t>
      </w:r>
      <w:r w:rsidR="007055CD">
        <w:rPr>
          <w:bCs/>
          <w:lang w:val="en-GB"/>
        </w:rPr>
        <w:t xml:space="preserve"> a description of the </w:t>
      </w:r>
      <w:r w:rsidR="005D2C6E">
        <w:rPr>
          <w:bCs/>
          <w:lang w:val="en-GB"/>
        </w:rPr>
        <w:t>i</w:t>
      </w:r>
      <w:r w:rsidR="007055CD" w:rsidRPr="007055CD">
        <w:rPr>
          <w:bCs/>
          <w:lang w:val="en-GB"/>
        </w:rPr>
        <w:t>nterworking between S1AP protocol messages and NGAP protocol messages</w:t>
      </w:r>
      <w:r w:rsidR="007055CD">
        <w:rPr>
          <w:bCs/>
          <w:lang w:val="en-GB"/>
        </w:rPr>
        <w:t xml:space="preserve"> </w:t>
      </w:r>
      <w:r w:rsidR="00CC2482" w:rsidRPr="00CC2482">
        <w:rPr>
          <w:bCs/>
          <w:lang w:val="en-GB"/>
        </w:rPr>
        <w:t>defin</w:t>
      </w:r>
      <w:r w:rsidR="00CC2482">
        <w:rPr>
          <w:bCs/>
          <w:lang w:val="en-GB"/>
        </w:rPr>
        <w:t>ing</w:t>
      </w:r>
      <w:r w:rsidR="00CC2482" w:rsidRPr="00CC2482">
        <w:rPr>
          <w:bCs/>
          <w:lang w:val="en-GB"/>
        </w:rPr>
        <w:t xml:space="preserve"> a mapping of S1AP and NGAP cause values used in connection with inter RAT Handover to avoid different mappings in different implementations</w:t>
      </w:r>
      <w:r w:rsidR="00CC2482">
        <w:rPr>
          <w:bCs/>
          <w:lang w:val="en-GB"/>
        </w:rPr>
        <w:t>.</w:t>
      </w:r>
      <w:r w:rsidR="00CC2482" w:rsidRPr="00CC2482">
        <w:rPr>
          <w:bCs/>
          <w:lang w:val="en-GB"/>
        </w:rPr>
        <w:t xml:space="preserve"> </w:t>
      </w:r>
      <w:r w:rsidR="00DB2217">
        <w:rPr>
          <w:bCs/>
          <w:lang w:val="en-GB"/>
        </w:rPr>
        <w:t>There w</w:t>
      </w:r>
      <w:r w:rsidR="002D10D5">
        <w:rPr>
          <w:bCs/>
          <w:lang w:val="en-GB"/>
        </w:rPr>
        <w:t xml:space="preserve">e can see the following table that </w:t>
      </w:r>
      <w:r w:rsidR="002D10D5" w:rsidRPr="002D10D5">
        <w:rPr>
          <w:bCs/>
          <w:lang w:val="en-GB"/>
        </w:rPr>
        <w:t>defines a cause value mapping performed by the AMF when the AMF receives the NGAP Handover Failure message from the NG-RAN</w:t>
      </w:r>
      <w:r w:rsidR="002D10D5">
        <w:rPr>
          <w:bCs/>
          <w:lang w:val="en-GB"/>
        </w:rPr>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D10D5" w:rsidRPr="00405F7A" w14:paraId="5CAB157D" w14:textId="77777777" w:rsidTr="00510F7B">
        <w:tc>
          <w:tcPr>
            <w:tcW w:w="4361" w:type="dxa"/>
            <w:gridSpan w:val="2"/>
            <w:tcBorders>
              <w:top w:val="single" w:sz="12" w:space="0" w:color="auto"/>
              <w:left w:val="single" w:sz="12" w:space="0" w:color="auto"/>
              <w:bottom w:val="single" w:sz="12" w:space="0" w:color="auto"/>
              <w:right w:val="single" w:sz="12" w:space="0" w:color="auto"/>
            </w:tcBorders>
          </w:tcPr>
          <w:p w14:paraId="092B2C8C" w14:textId="77777777" w:rsidR="002D10D5" w:rsidRPr="00405F7A" w:rsidRDefault="002D10D5" w:rsidP="00510F7B">
            <w:pPr>
              <w:pStyle w:val="TAH"/>
            </w:pPr>
            <w:r w:rsidRPr="00405F7A">
              <w:lastRenderedPageBreak/>
              <w:t>38</w:t>
            </w:r>
            <w:r w:rsidRPr="00405F7A">
              <w:rPr>
                <w:rFonts w:hint="eastAsia"/>
              </w:rPr>
              <w:t>.413 [</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858AB28" w14:textId="77777777" w:rsidR="002D10D5" w:rsidRPr="00405F7A" w:rsidRDefault="002D10D5" w:rsidP="00510F7B">
            <w:pPr>
              <w:pStyle w:val="TAH"/>
            </w:pPr>
            <w:r w:rsidRPr="00405F7A">
              <w:rPr>
                <w:rFonts w:hint="eastAsia"/>
              </w:rPr>
              <w:t>36</w:t>
            </w:r>
            <w:r w:rsidRPr="00405F7A">
              <w:t>.413</w:t>
            </w:r>
            <w:r w:rsidRPr="00405F7A">
              <w:rPr>
                <w:rFonts w:hint="eastAsia"/>
              </w:rPr>
              <w:t xml:space="preserve"> [21]</w:t>
            </w:r>
          </w:p>
        </w:tc>
      </w:tr>
      <w:tr w:rsidR="002D10D5" w:rsidRPr="00405F7A" w14:paraId="3BE939F8" w14:textId="77777777" w:rsidTr="00510F7B">
        <w:tc>
          <w:tcPr>
            <w:tcW w:w="4361" w:type="dxa"/>
            <w:gridSpan w:val="2"/>
            <w:tcBorders>
              <w:top w:val="single" w:sz="12" w:space="0" w:color="auto"/>
              <w:left w:val="single" w:sz="12" w:space="0" w:color="auto"/>
              <w:bottom w:val="single" w:sz="12" w:space="0" w:color="auto"/>
              <w:right w:val="single" w:sz="12" w:space="0" w:color="auto"/>
            </w:tcBorders>
          </w:tcPr>
          <w:p w14:paraId="2A645532" w14:textId="77777777" w:rsidR="002D10D5" w:rsidRPr="00405F7A" w:rsidRDefault="002D10D5" w:rsidP="00510F7B">
            <w:pPr>
              <w:pStyle w:val="TAH"/>
              <w:rPr>
                <w:lang w:val="fr-FR"/>
              </w:rPr>
            </w:pPr>
            <w:r w:rsidRPr="00405F7A">
              <w:rPr>
                <w:rFonts w:hint="eastAsia"/>
                <w:lang w:val="fr-FR"/>
              </w:rPr>
              <w:t>HANDOVER FAILURE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66253182" w14:textId="77777777" w:rsidR="002D10D5" w:rsidRPr="00405F7A" w:rsidRDefault="002D10D5" w:rsidP="00510F7B">
            <w:pPr>
              <w:pStyle w:val="TAH"/>
              <w:rPr>
                <w:lang w:val="fr-FR"/>
              </w:rPr>
            </w:pPr>
            <w:r w:rsidRPr="00405F7A">
              <w:rPr>
                <w:lang w:val="fr-FR"/>
              </w:rPr>
              <w:t>HANDOVER</w:t>
            </w:r>
            <w:r w:rsidRPr="00405F7A">
              <w:rPr>
                <w:rFonts w:hint="eastAsia"/>
                <w:lang w:val="fr-FR"/>
              </w:rPr>
              <w:t xml:space="preserve"> PREPARATION FAILURE (</w:t>
            </w:r>
            <w:r w:rsidRPr="00405F7A">
              <w:rPr>
                <w:lang w:val="fr-FR"/>
              </w:rPr>
              <w:t>S1AP</w:t>
            </w:r>
            <w:r w:rsidRPr="00405F7A">
              <w:rPr>
                <w:rFonts w:hint="eastAsia"/>
                <w:lang w:val="fr-FR"/>
              </w:rPr>
              <w:t xml:space="preserve"> Cause)</w:t>
            </w:r>
          </w:p>
        </w:tc>
      </w:tr>
      <w:tr w:rsidR="002D10D5" w:rsidRPr="00405F7A" w14:paraId="393059E6" w14:textId="77777777" w:rsidTr="00510F7B">
        <w:tc>
          <w:tcPr>
            <w:tcW w:w="2235" w:type="dxa"/>
            <w:tcBorders>
              <w:top w:val="single" w:sz="12" w:space="0" w:color="auto"/>
              <w:left w:val="single" w:sz="12" w:space="0" w:color="auto"/>
              <w:bottom w:val="single" w:sz="12" w:space="0" w:color="auto"/>
              <w:right w:val="single" w:sz="12" w:space="0" w:color="auto"/>
            </w:tcBorders>
          </w:tcPr>
          <w:p w14:paraId="7D61AE97" w14:textId="77777777" w:rsidR="002D10D5" w:rsidRPr="00405F7A" w:rsidRDefault="002D10D5" w:rsidP="00510F7B">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2773CC58" w14:textId="77777777" w:rsidR="002D10D5" w:rsidRPr="00405F7A" w:rsidRDefault="002D10D5" w:rsidP="00510F7B">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20731E9E" w14:textId="77777777" w:rsidR="002D10D5" w:rsidRPr="00405F7A" w:rsidRDefault="002D10D5" w:rsidP="00510F7B">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7B6A5448" w14:textId="77777777" w:rsidR="002D10D5" w:rsidRPr="00405F7A" w:rsidRDefault="002D10D5" w:rsidP="00510F7B">
            <w:pPr>
              <w:pStyle w:val="TAH"/>
            </w:pPr>
            <w:r w:rsidRPr="00405F7A">
              <w:rPr>
                <w:rFonts w:hint="eastAsia"/>
              </w:rPr>
              <w:t>Value</w:t>
            </w:r>
          </w:p>
        </w:tc>
      </w:tr>
      <w:tr w:rsidR="002D10D5" w:rsidRPr="00405F7A" w14:paraId="7B500702" w14:textId="77777777" w:rsidTr="00510F7B">
        <w:tc>
          <w:tcPr>
            <w:tcW w:w="2235" w:type="dxa"/>
            <w:tcBorders>
              <w:top w:val="single" w:sz="12" w:space="0" w:color="auto"/>
            </w:tcBorders>
          </w:tcPr>
          <w:p w14:paraId="0EF59D41" w14:textId="77777777" w:rsidR="002D10D5" w:rsidRPr="00405F7A" w:rsidRDefault="002D10D5" w:rsidP="00510F7B">
            <w:pPr>
              <w:rPr>
                <w:rFonts w:cs="Arial"/>
              </w:rPr>
            </w:pPr>
            <w:r w:rsidRPr="00405F7A">
              <w:rPr>
                <w:rFonts w:cs="Arial" w:hint="eastAsia"/>
              </w:rPr>
              <w:t>Radio Network Layer Cause</w:t>
            </w:r>
          </w:p>
        </w:tc>
        <w:tc>
          <w:tcPr>
            <w:tcW w:w="2126" w:type="dxa"/>
            <w:tcBorders>
              <w:top w:val="single" w:sz="12" w:space="0" w:color="auto"/>
            </w:tcBorders>
          </w:tcPr>
          <w:p w14:paraId="7F9E9223" w14:textId="77777777" w:rsidR="002D10D5" w:rsidRPr="00405F7A" w:rsidRDefault="002D10D5" w:rsidP="00510F7B">
            <w:pPr>
              <w:rPr>
                <w:rFonts w:cs="Arial"/>
              </w:rPr>
            </w:pPr>
            <w:r w:rsidRPr="00405F7A">
              <w:rPr>
                <w:rFonts w:cs="Arial"/>
              </w:rPr>
              <w:t>No Radio Resources Available in Target Cell</w:t>
            </w:r>
          </w:p>
        </w:tc>
        <w:tc>
          <w:tcPr>
            <w:tcW w:w="2126" w:type="dxa"/>
            <w:tcBorders>
              <w:top w:val="single" w:sz="12" w:space="0" w:color="auto"/>
            </w:tcBorders>
          </w:tcPr>
          <w:p w14:paraId="01594C85" w14:textId="77777777" w:rsidR="002D10D5" w:rsidRPr="00405F7A" w:rsidRDefault="002D10D5" w:rsidP="00510F7B">
            <w:pPr>
              <w:rPr>
                <w:rFonts w:cs="Arial"/>
              </w:rPr>
            </w:pPr>
            <w:r w:rsidRPr="00405F7A">
              <w:rPr>
                <w:rFonts w:cs="Arial" w:hint="eastAsia"/>
              </w:rPr>
              <w:t>Radio Network Layer Cause</w:t>
            </w:r>
          </w:p>
        </w:tc>
        <w:tc>
          <w:tcPr>
            <w:tcW w:w="2410" w:type="dxa"/>
            <w:tcBorders>
              <w:top w:val="single" w:sz="12" w:space="0" w:color="auto"/>
            </w:tcBorders>
          </w:tcPr>
          <w:p w14:paraId="59D92AE9" w14:textId="77777777" w:rsidR="002D10D5" w:rsidRPr="00405F7A" w:rsidRDefault="002D10D5" w:rsidP="00510F7B">
            <w:pPr>
              <w:rPr>
                <w:rFonts w:cs="Arial"/>
              </w:rPr>
            </w:pPr>
            <w:r w:rsidRPr="00405F7A">
              <w:rPr>
                <w:rFonts w:cs="Arial"/>
              </w:rPr>
              <w:t>No Radio Resources Available in Target Cell</w:t>
            </w:r>
          </w:p>
        </w:tc>
      </w:tr>
      <w:tr w:rsidR="002D10D5" w:rsidRPr="00405F7A" w14:paraId="27023216" w14:textId="77777777" w:rsidTr="00510F7B">
        <w:tc>
          <w:tcPr>
            <w:tcW w:w="2235" w:type="dxa"/>
          </w:tcPr>
          <w:p w14:paraId="4829BF47" w14:textId="77777777" w:rsidR="002D10D5" w:rsidRPr="00405F7A" w:rsidRDefault="002D10D5" w:rsidP="00510F7B">
            <w:pPr>
              <w:rPr>
                <w:rFonts w:cs="Arial"/>
              </w:rPr>
            </w:pPr>
            <w:r w:rsidRPr="00405F7A">
              <w:rPr>
                <w:rFonts w:cs="Arial" w:hint="eastAsia"/>
              </w:rPr>
              <w:t>Radio Network Layer Cause</w:t>
            </w:r>
          </w:p>
        </w:tc>
        <w:tc>
          <w:tcPr>
            <w:tcW w:w="2126" w:type="dxa"/>
          </w:tcPr>
          <w:p w14:paraId="049BE1D6" w14:textId="77777777" w:rsidR="002D10D5" w:rsidRPr="00405F7A" w:rsidRDefault="002D10D5" w:rsidP="00510F7B">
            <w:pPr>
              <w:rPr>
                <w:rFonts w:cs="Arial"/>
              </w:rPr>
            </w:pPr>
            <w:r w:rsidRPr="00405F7A">
              <w:rPr>
                <w:rFonts w:cs="Arial" w:hint="eastAsia"/>
              </w:rPr>
              <w:t>Encryption and/or integrity protection algorithms not supported</w:t>
            </w:r>
          </w:p>
        </w:tc>
        <w:tc>
          <w:tcPr>
            <w:tcW w:w="2126" w:type="dxa"/>
          </w:tcPr>
          <w:p w14:paraId="6B337674" w14:textId="77777777" w:rsidR="002D10D5" w:rsidRPr="00405F7A" w:rsidRDefault="002D10D5" w:rsidP="00510F7B">
            <w:pPr>
              <w:rPr>
                <w:rFonts w:cs="Arial"/>
              </w:rPr>
            </w:pPr>
            <w:r w:rsidRPr="00405F7A">
              <w:rPr>
                <w:rFonts w:cs="Arial" w:hint="eastAsia"/>
              </w:rPr>
              <w:t>Radio Network Layer Cause</w:t>
            </w:r>
          </w:p>
        </w:tc>
        <w:tc>
          <w:tcPr>
            <w:tcW w:w="2410" w:type="dxa"/>
          </w:tcPr>
          <w:p w14:paraId="30542452" w14:textId="77777777" w:rsidR="002D10D5" w:rsidRPr="00405F7A" w:rsidRDefault="002D10D5" w:rsidP="00510F7B">
            <w:pPr>
              <w:rPr>
                <w:rFonts w:cs="Arial"/>
              </w:rPr>
            </w:pPr>
            <w:r w:rsidRPr="00405F7A">
              <w:rPr>
                <w:rFonts w:cs="Arial" w:hint="eastAsia"/>
              </w:rPr>
              <w:t>Encryption and/or integrity protection algorithms not supported</w:t>
            </w:r>
          </w:p>
        </w:tc>
      </w:tr>
      <w:tr w:rsidR="002D10D5" w:rsidRPr="00405F7A" w14:paraId="5E2259FA" w14:textId="77777777" w:rsidTr="00510F7B">
        <w:tc>
          <w:tcPr>
            <w:tcW w:w="2235" w:type="dxa"/>
          </w:tcPr>
          <w:p w14:paraId="1A4836BC" w14:textId="77777777" w:rsidR="002D10D5" w:rsidRPr="00405F7A" w:rsidRDefault="002D10D5" w:rsidP="00510F7B">
            <w:pPr>
              <w:rPr>
                <w:rFonts w:cs="Arial"/>
              </w:rPr>
            </w:pPr>
            <w:r w:rsidRPr="00405F7A">
              <w:rPr>
                <w:noProof/>
              </w:rPr>
              <w:t>Miscellaneous Cause</w:t>
            </w:r>
          </w:p>
        </w:tc>
        <w:tc>
          <w:tcPr>
            <w:tcW w:w="2126" w:type="dxa"/>
          </w:tcPr>
          <w:p w14:paraId="5F687B60" w14:textId="77777777" w:rsidR="002D10D5" w:rsidRPr="00405F7A" w:rsidRDefault="002D10D5" w:rsidP="00510F7B">
            <w:pPr>
              <w:rPr>
                <w:rFonts w:cs="Arial"/>
              </w:rPr>
            </w:pPr>
            <w:r w:rsidRPr="00405F7A">
              <w:rPr>
                <w:rFonts w:cs="Arial"/>
              </w:rPr>
              <w:t>O&amp;M Intervention</w:t>
            </w:r>
          </w:p>
        </w:tc>
        <w:tc>
          <w:tcPr>
            <w:tcW w:w="2126" w:type="dxa"/>
          </w:tcPr>
          <w:p w14:paraId="4651EABD" w14:textId="77777777" w:rsidR="002D10D5" w:rsidRPr="00405F7A" w:rsidRDefault="002D10D5" w:rsidP="00510F7B">
            <w:pPr>
              <w:rPr>
                <w:rFonts w:cs="Arial"/>
              </w:rPr>
            </w:pPr>
            <w:r w:rsidRPr="00405F7A">
              <w:rPr>
                <w:noProof/>
              </w:rPr>
              <w:t>Miscellaneous Cause</w:t>
            </w:r>
          </w:p>
        </w:tc>
        <w:tc>
          <w:tcPr>
            <w:tcW w:w="2410" w:type="dxa"/>
          </w:tcPr>
          <w:p w14:paraId="4FA73ED5" w14:textId="77777777" w:rsidR="002D10D5" w:rsidRPr="00405F7A" w:rsidRDefault="002D10D5" w:rsidP="00510F7B">
            <w:pPr>
              <w:rPr>
                <w:rFonts w:cs="Arial"/>
              </w:rPr>
            </w:pPr>
            <w:r w:rsidRPr="00405F7A">
              <w:rPr>
                <w:rFonts w:cs="Arial"/>
              </w:rPr>
              <w:t>O&amp;M Intervention</w:t>
            </w:r>
          </w:p>
        </w:tc>
      </w:tr>
      <w:tr w:rsidR="002D10D5" w:rsidRPr="00405F7A" w14:paraId="411A346B" w14:textId="77777777" w:rsidTr="00510F7B">
        <w:tc>
          <w:tcPr>
            <w:tcW w:w="2235" w:type="dxa"/>
          </w:tcPr>
          <w:p w14:paraId="66E2BB89" w14:textId="77777777" w:rsidR="002D10D5" w:rsidRPr="00405F7A" w:rsidRDefault="002D10D5" w:rsidP="00510F7B">
            <w:pPr>
              <w:rPr>
                <w:rFonts w:cs="Arial"/>
              </w:rPr>
            </w:pPr>
            <w:r w:rsidRPr="00405F7A">
              <w:rPr>
                <w:rFonts w:cs="Arial"/>
              </w:rPr>
              <w:t>Any other value</w:t>
            </w:r>
          </w:p>
        </w:tc>
        <w:tc>
          <w:tcPr>
            <w:tcW w:w="2126" w:type="dxa"/>
          </w:tcPr>
          <w:p w14:paraId="2341704E" w14:textId="77777777" w:rsidR="002D10D5" w:rsidRPr="00405F7A" w:rsidRDefault="002D10D5" w:rsidP="00510F7B">
            <w:pPr>
              <w:rPr>
                <w:rFonts w:cs="Arial"/>
              </w:rPr>
            </w:pPr>
          </w:p>
        </w:tc>
        <w:tc>
          <w:tcPr>
            <w:tcW w:w="2126" w:type="dxa"/>
          </w:tcPr>
          <w:p w14:paraId="207E2BA4" w14:textId="77777777" w:rsidR="002D10D5" w:rsidRPr="00405F7A" w:rsidRDefault="002D10D5" w:rsidP="00510F7B">
            <w:pPr>
              <w:rPr>
                <w:rFonts w:cs="Arial"/>
              </w:rPr>
            </w:pPr>
            <w:r w:rsidRPr="00405F7A">
              <w:rPr>
                <w:rFonts w:cs="Arial" w:hint="eastAsia"/>
              </w:rPr>
              <w:t>Radio Network Layer Cause</w:t>
            </w:r>
          </w:p>
        </w:tc>
        <w:tc>
          <w:tcPr>
            <w:tcW w:w="2410" w:type="dxa"/>
          </w:tcPr>
          <w:p w14:paraId="235CFB1C" w14:textId="77777777" w:rsidR="002D10D5" w:rsidRPr="00405F7A" w:rsidRDefault="002D10D5" w:rsidP="00510F7B">
            <w:pPr>
              <w:rPr>
                <w:rFonts w:cs="Arial"/>
              </w:rPr>
            </w:pPr>
            <w:r w:rsidRPr="00405F7A">
              <w:rPr>
                <w:rFonts w:cs="Arial"/>
              </w:rPr>
              <w:t>Handover Failure In Target EPC/eNB Or Target System</w:t>
            </w:r>
          </w:p>
        </w:tc>
      </w:tr>
    </w:tbl>
    <w:p w14:paraId="21A0D4E7" w14:textId="61DDCB03" w:rsidR="002D10D5" w:rsidRDefault="002D10D5" w:rsidP="00F1632A">
      <w:pPr>
        <w:rPr>
          <w:bCs/>
          <w:lang w:val="en-GB"/>
        </w:rPr>
      </w:pPr>
    </w:p>
    <w:p w14:paraId="737BCFC4" w14:textId="60D21609" w:rsidR="008B1BFF" w:rsidRDefault="00CC2482" w:rsidP="0082339D">
      <w:pPr>
        <w:rPr>
          <w:bCs/>
          <w:lang w:val="en-GB"/>
        </w:rPr>
      </w:pPr>
      <w:r>
        <w:rPr>
          <w:bCs/>
          <w:lang w:val="en-GB"/>
        </w:rPr>
        <w:t xml:space="preserve">If we </w:t>
      </w:r>
      <w:r w:rsidR="002D10D5">
        <w:rPr>
          <w:bCs/>
          <w:lang w:val="en-GB"/>
        </w:rPr>
        <w:t>consider</w:t>
      </w:r>
      <w:r>
        <w:rPr>
          <w:bCs/>
          <w:lang w:val="en-GB"/>
        </w:rPr>
        <w:t xml:space="preserve"> the case of IRAT HO from LTE to NR via N26</w:t>
      </w:r>
      <w:r w:rsidR="002D10D5">
        <w:rPr>
          <w:bCs/>
          <w:lang w:val="en-GB"/>
        </w:rPr>
        <w:t xml:space="preserve">, currently in case of HO failure, </w:t>
      </w:r>
      <w:r w:rsidR="002D10D5" w:rsidRPr="002D10D5">
        <w:rPr>
          <w:bCs/>
          <w:lang w:val="en-GB"/>
        </w:rPr>
        <w:t xml:space="preserve">the S1AP HANDOVER PREPARATION FAILURE </w:t>
      </w:r>
      <w:r w:rsidR="002D10D5">
        <w:rPr>
          <w:bCs/>
          <w:lang w:val="en-GB"/>
        </w:rPr>
        <w:t xml:space="preserve">message will be sent to </w:t>
      </w:r>
      <w:r w:rsidR="002D10D5" w:rsidRPr="002D10D5">
        <w:rPr>
          <w:bCs/>
          <w:lang w:val="en-GB"/>
        </w:rPr>
        <w:t xml:space="preserve">eNB with </w:t>
      </w:r>
      <w:r w:rsidR="002D10D5">
        <w:rPr>
          <w:bCs/>
          <w:lang w:val="en-GB"/>
        </w:rPr>
        <w:t>c</w:t>
      </w:r>
      <w:r w:rsidR="002D10D5" w:rsidRPr="002D10D5">
        <w:rPr>
          <w:bCs/>
          <w:lang w:val="en-GB"/>
        </w:rPr>
        <w:t>ause</w:t>
      </w:r>
      <w:r w:rsidR="00DB2217">
        <w:rPr>
          <w:bCs/>
          <w:lang w:val="en-GB"/>
        </w:rPr>
        <w:t xml:space="preserve"> value</w:t>
      </w:r>
      <w:r w:rsidR="002D10D5">
        <w:rPr>
          <w:bCs/>
          <w:lang w:val="en-GB"/>
        </w:rPr>
        <w:t xml:space="preserve"> “</w:t>
      </w:r>
      <w:r w:rsidR="002D10D5" w:rsidRPr="002D10D5">
        <w:rPr>
          <w:bCs/>
          <w:lang w:val="en-GB"/>
        </w:rPr>
        <w:t>Handover Failure In Target EPC/eNB Or Target System</w:t>
      </w:r>
      <w:r w:rsidR="002D10D5">
        <w:rPr>
          <w:bCs/>
          <w:lang w:val="en-GB"/>
        </w:rPr>
        <w:t>”</w:t>
      </w:r>
      <w:r w:rsidR="002D10D5" w:rsidRPr="002D10D5">
        <w:rPr>
          <w:bCs/>
          <w:lang w:val="en-GB"/>
        </w:rPr>
        <w:t>.</w:t>
      </w:r>
      <w:r w:rsidR="002D10D5">
        <w:rPr>
          <w:bCs/>
          <w:lang w:val="en-GB"/>
        </w:rPr>
        <w:t xml:space="preserve"> As we have explained this will hide the reason of failure</w:t>
      </w:r>
      <w:r w:rsidR="0082339D">
        <w:rPr>
          <w:bCs/>
          <w:lang w:val="en-GB"/>
        </w:rPr>
        <w:t>.</w:t>
      </w:r>
      <w:r w:rsidR="002D10D5">
        <w:rPr>
          <w:bCs/>
          <w:lang w:val="en-GB"/>
        </w:rPr>
        <w:t xml:space="preserve"> </w:t>
      </w:r>
      <w:r w:rsidR="0082339D">
        <w:rPr>
          <w:bCs/>
          <w:lang w:val="en-GB"/>
        </w:rPr>
        <w:t xml:space="preserve">Without knowing the reason of the HO failure, it is possible that there will be </w:t>
      </w:r>
      <w:r w:rsidR="0082339D" w:rsidRPr="00096B0A">
        <w:rPr>
          <w:bCs/>
          <w:lang w:val="en-GB"/>
        </w:rPr>
        <w:t>additional attempt</w:t>
      </w:r>
      <w:r w:rsidR="0082339D">
        <w:rPr>
          <w:bCs/>
          <w:lang w:val="en-GB"/>
        </w:rPr>
        <w:t>s</w:t>
      </w:r>
      <w:r w:rsidR="0082339D" w:rsidRPr="00096B0A">
        <w:rPr>
          <w:bCs/>
          <w:lang w:val="en-GB"/>
        </w:rPr>
        <w:t xml:space="preserve"> to </w:t>
      </w:r>
      <w:r w:rsidR="0082339D">
        <w:rPr>
          <w:bCs/>
          <w:lang w:val="en-GB"/>
        </w:rPr>
        <w:t>perform</w:t>
      </w:r>
      <w:r w:rsidR="0082339D" w:rsidRPr="00096B0A">
        <w:rPr>
          <w:bCs/>
          <w:lang w:val="en-GB"/>
        </w:rPr>
        <w:t xml:space="preserve"> </w:t>
      </w:r>
      <w:r w:rsidR="0082339D">
        <w:rPr>
          <w:bCs/>
          <w:lang w:val="en-GB"/>
        </w:rPr>
        <w:t>h</w:t>
      </w:r>
      <w:r w:rsidR="0082339D" w:rsidRPr="00096B0A">
        <w:rPr>
          <w:bCs/>
          <w:lang w:val="en-GB"/>
        </w:rPr>
        <w:t>andover for this specific UE</w:t>
      </w:r>
      <w:r w:rsidR="0082339D">
        <w:rPr>
          <w:bCs/>
          <w:lang w:val="en-GB"/>
        </w:rPr>
        <w:t xml:space="preserve"> and towards the specific target </w:t>
      </w:r>
      <w:r w:rsidR="00DB2217">
        <w:rPr>
          <w:bCs/>
          <w:lang w:val="en-GB"/>
        </w:rPr>
        <w:t>NR</w:t>
      </w:r>
      <w:r w:rsidR="0082339D">
        <w:rPr>
          <w:bCs/>
          <w:lang w:val="en-GB"/>
        </w:rPr>
        <w:t xml:space="preserve"> cell. In order to make visible the cause of the handover failure and enable the eNB to take appropriate actions towards the NR cell in question, it is necessary that </w:t>
      </w:r>
      <w:r w:rsidR="007055CD">
        <w:rPr>
          <w:bCs/>
          <w:lang w:val="en-GB"/>
        </w:rPr>
        <w:t xml:space="preserve"> the  proposed cause value for insufficient </w:t>
      </w:r>
      <w:r w:rsidR="006879F3">
        <w:rPr>
          <w:bCs/>
          <w:lang w:val="en-GB"/>
        </w:rPr>
        <w:t xml:space="preserve">UE </w:t>
      </w:r>
      <w:r w:rsidR="007055CD">
        <w:rPr>
          <w:bCs/>
          <w:lang w:val="en-GB"/>
        </w:rPr>
        <w:t>capabilities needs also to be included in the cause value mapping</w:t>
      </w:r>
      <w:r w:rsidR="00DB2217">
        <w:rPr>
          <w:bCs/>
          <w:lang w:val="en-GB"/>
        </w:rPr>
        <w:t xml:space="preserve"> discussed in TS 29.010</w:t>
      </w:r>
      <w:r w:rsidR="007055CD">
        <w:rPr>
          <w:bCs/>
          <w:lang w:val="en-GB"/>
        </w:rPr>
        <w:t>.</w:t>
      </w:r>
    </w:p>
    <w:p w14:paraId="23022F69" w14:textId="0E3E3E26" w:rsidR="007055CD" w:rsidRDefault="007055CD" w:rsidP="00F1632A">
      <w:pPr>
        <w:rPr>
          <w:bCs/>
          <w:lang w:val="en-GB"/>
        </w:rPr>
      </w:pPr>
      <w:r>
        <w:rPr>
          <w:bCs/>
          <w:lang w:val="en-GB"/>
        </w:rPr>
        <w:t>To that end an LS should be sent to CT</w:t>
      </w:r>
      <w:r w:rsidR="005D2C6E">
        <w:rPr>
          <w:bCs/>
          <w:lang w:val="en-GB"/>
        </w:rPr>
        <w:t>4</w:t>
      </w:r>
      <w:r>
        <w:rPr>
          <w:bCs/>
          <w:lang w:val="en-GB"/>
        </w:rPr>
        <w:t>.</w:t>
      </w:r>
    </w:p>
    <w:p w14:paraId="642BE836" w14:textId="24647E08" w:rsidR="007055CD" w:rsidRPr="00D05C7B" w:rsidRDefault="007055CD" w:rsidP="007055CD">
      <w:pPr>
        <w:rPr>
          <w:bCs/>
          <w:lang w:val="en-GB"/>
        </w:rPr>
      </w:pPr>
      <w:r w:rsidRPr="007044DE">
        <w:rPr>
          <w:b/>
          <w:lang w:val="en-GB"/>
        </w:rPr>
        <w:t xml:space="preserve">Proposal </w:t>
      </w:r>
      <w:r>
        <w:rPr>
          <w:b/>
          <w:lang w:val="en-GB"/>
        </w:rPr>
        <w:t>2</w:t>
      </w:r>
      <w:r w:rsidRPr="007044DE">
        <w:rPr>
          <w:b/>
          <w:lang w:val="en-GB"/>
        </w:rPr>
        <w:t>:</w:t>
      </w:r>
      <w:r w:rsidRPr="00DE09D8">
        <w:rPr>
          <w:lang w:val="en-GB"/>
        </w:rPr>
        <w:t xml:space="preserve"> </w:t>
      </w:r>
      <w:r>
        <w:rPr>
          <w:b/>
          <w:bCs/>
          <w:lang w:val="en-GB"/>
        </w:rPr>
        <w:t>We propose to send an LS to CT</w:t>
      </w:r>
      <w:r w:rsidR="004A0795">
        <w:rPr>
          <w:b/>
          <w:bCs/>
          <w:lang w:val="en-GB"/>
        </w:rPr>
        <w:t>4</w:t>
      </w:r>
      <w:r>
        <w:rPr>
          <w:b/>
          <w:bCs/>
          <w:lang w:val="en-GB"/>
        </w:rPr>
        <w:t xml:space="preserve"> in order to incorporate the proposed cause value for insufficient </w:t>
      </w:r>
      <w:r w:rsidR="006879F3">
        <w:rPr>
          <w:b/>
          <w:bCs/>
          <w:lang w:val="en-GB"/>
        </w:rPr>
        <w:t xml:space="preserve">UE </w:t>
      </w:r>
      <w:r>
        <w:rPr>
          <w:b/>
          <w:bCs/>
          <w:lang w:val="en-GB"/>
        </w:rPr>
        <w:t>capabilities in TS 29.010.</w:t>
      </w:r>
    </w:p>
    <w:p w14:paraId="248D84C9" w14:textId="77777777" w:rsidR="007055CD" w:rsidRDefault="007055CD" w:rsidP="00F1632A">
      <w:pPr>
        <w:rPr>
          <w:bCs/>
          <w:lang w:val="en-GB"/>
        </w:rPr>
      </w:pPr>
    </w:p>
    <w:p w14:paraId="4559CF2D" w14:textId="77777777" w:rsidR="00120883" w:rsidRPr="00CE0424" w:rsidRDefault="00120883" w:rsidP="00120883">
      <w:pPr>
        <w:pStyle w:val="Heading1"/>
      </w:pPr>
      <w:r w:rsidRPr="00CE0424">
        <w:t>Conclusion</w:t>
      </w:r>
    </w:p>
    <w:p w14:paraId="5399B6D2" w14:textId="7AA245EC" w:rsidR="00A64F55" w:rsidRDefault="00A64F55" w:rsidP="00A64F55">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w:t>
      </w:r>
      <w:r w:rsidR="007055CD">
        <w:rPr>
          <w:rFonts w:asciiTheme="minorHAnsi" w:hAnsiTheme="minorHAnsi" w:cstheme="minorHAnsi"/>
          <w:sz w:val="22"/>
          <w:szCs w:val="22"/>
        </w:rPr>
        <w:t xml:space="preserve"> S1 and NG HO </w:t>
      </w:r>
      <w:r w:rsidR="00777AA7">
        <w:rPr>
          <w:rFonts w:asciiTheme="minorHAnsi" w:hAnsiTheme="minorHAnsi" w:cstheme="minorHAnsi"/>
          <w:sz w:val="22"/>
          <w:szCs w:val="22"/>
        </w:rPr>
        <w:t xml:space="preserve">failure cases due to insufficient UE capabilities </w:t>
      </w:r>
      <w:r w:rsidR="007055CD">
        <w:rPr>
          <w:rFonts w:asciiTheme="minorHAnsi" w:hAnsiTheme="minorHAnsi" w:cstheme="minorHAnsi"/>
          <w:sz w:val="22"/>
          <w:szCs w:val="22"/>
        </w:rPr>
        <w:t>were considered</w:t>
      </w:r>
      <w:r w:rsidR="00777AA7">
        <w:rPr>
          <w:rFonts w:asciiTheme="minorHAnsi" w:hAnsiTheme="minorHAnsi" w:cstheme="minorHAnsi"/>
          <w:sz w:val="22"/>
          <w:szCs w:val="22"/>
        </w:rPr>
        <w:t xml:space="preserve"> </w:t>
      </w:r>
      <w:r w:rsidRPr="00A64F55">
        <w:rPr>
          <w:rFonts w:asciiTheme="minorHAnsi" w:hAnsiTheme="minorHAnsi" w:cstheme="minorHAnsi"/>
          <w:sz w:val="22"/>
          <w:szCs w:val="22"/>
        </w:rPr>
        <w:t>and the following proposal</w:t>
      </w:r>
      <w:r w:rsidR="005E3D4E">
        <w:rPr>
          <w:rFonts w:asciiTheme="minorHAnsi" w:hAnsiTheme="minorHAnsi" w:cstheme="minorHAnsi"/>
          <w:sz w:val="22"/>
          <w:szCs w:val="22"/>
        </w:rPr>
        <w:t>s</w:t>
      </w:r>
      <w:r>
        <w:rPr>
          <w:rFonts w:asciiTheme="minorHAnsi" w:hAnsiTheme="minorHAnsi" w:cstheme="minorHAnsi"/>
          <w:sz w:val="22"/>
          <w:szCs w:val="22"/>
        </w:rPr>
        <w:t xml:space="preserve"> w</w:t>
      </w:r>
      <w:r w:rsidR="005E3D4E">
        <w:rPr>
          <w:rFonts w:asciiTheme="minorHAnsi" w:hAnsiTheme="minorHAnsi" w:cstheme="minorHAnsi"/>
          <w:sz w:val="22"/>
          <w:szCs w:val="22"/>
        </w:rPr>
        <w:t>ere</w:t>
      </w:r>
      <w:r w:rsidRPr="00A64F55">
        <w:rPr>
          <w:rFonts w:asciiTheme="minorHAnsi" w:hAnsiTheme="minorHAnsi" w:cstheme="minorHAnsi"/>
          <w:sz w:val="22"/>
          <w:szCs w:val="22"/>
        </w:rPr>
        <w:t xml:space="preserve"> made:</w:t>
      </w:r>
    </w:p>
    <w:p w14:paraId="53DF6DC7" w14:textId="6CE67E48" w:rsidR="00777AA7" w:rsidRPr="00D05C7B" w:rsidRDefault="00777AA7" w:rsidP="00777AA7">
      <w:pPr>
        <w:rPr>
          <w:bCs/>
          <w:lang w:val="en-GB"/>
        </w:rPr>
      </w:pPr>
      <w:r w:rsidRPr="007044DE">
        <w:rPr>
          <w:b/>
          <w:lang w:val="en-GB"/>
        </w:rPr>
        <w:t xml:space="preserve">Proposal </w:t>
      </w:r>
      <w:r>
        <w:rPr>
          <w:b/>
          <w:lang w:val="en-GB"/>
        </w:rPr>
        <w:t>1</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sidR="006879F3">
        <w:rPr>
          <w:b/>
          <w:lang w:val="en-GB"/>
        </w:rPr>
        <w:t>handover failure</w:t>
      </w:r>
      <w:r>
        <w:rPr>
          <w:b/>
          <w:lang w:val="en-GB"/>
        </w:rPr>
        <w:t>, both on S1 and NG, is due to insufficient UE capabilities.</w:t>
      </w:r>
    </w:p>
    <w:p w14:paraId="7E2BA3E2" w14:textId="1D88BECE" w:rsidR="00225B92" w:rsidRDefault="00777AA7" w:rsidP="00AE109B">
      <w:pPr>
        <w:rPr>
          <w:b/>
          <w:lang w:val="en-GB"/>
        </w:rPr>
      </w:pPr>
      <w:r w:rsidRPr="007044DE">
        <w:rPr>
          <w:b/>
          <w:lang w:val="en-GB"/>
        </w:rPr>
        <w:t xml:space="preserve">Proposal </w:t>
      </w:r>
      <w:r>
        <w:rPr>
          <w:b/>
          <w:lang w:val="en-GB"/>
        </w:rPr>
        <w:t>2</w:t>
      </w:r>
      <w:r w:rsidRPr="007044DE">
        <w:rPr>
          <w:b/>
          <w:lang w:val="en-GB"/>
        </w:rPr>
        <w:t>:</w:t>
      </w:r>
      <w:r w:rsidRPr="00DE09D8">
        <w:rPr>
          <w:lang w:val="en-GB"/>
        </w:rPr>
        <w:t xml:space="preserve"> </w:t>
      </w:r>
      <w:r>
        <w:rPr>
          <w:b/>
          <w:bCs/>
          <w:lang w:val="en-GB"/>
        </w:rPr>
        <w:t>We propose to send an LS to CT</w:t>
      </w:r>
      <w:r w:rsidR="006879F3">
        <w:rPr>
          <w:b/>
          <w:bCs/>
          <w:lang w:val="en-GB"/>
        </w:rPr>
        <w:t>4</w:t>
      </w:r>
      <w:r>
        <w:rPr>
          <w:b/>
          <w:bCs/>
          <w:lang w:val="en-GB"/>
        </w:rPr>
        <w:t xml:space="preserve"> in order to incorporate the proposed cause value for insufficient </w:t>
      </w:r>
      <w:r w:rsidR="006879F3">
        <w:rPr>
          <w:b/>
          <w:bCs/>
          <w:lang w:val="en-GB"/>
        </w:rPr>
        <w:t xml:space="preserve">UE </w:t>
      </w:r>
      <w:r>
        <w:rPr>
          <w:b/>
          <w:bCs/>
          <w:lang w:val="en-GB"/>
        </w:rPr>
        <w:t>capabilities in TS 29.010.</w:t>
      </w:r>
    </w:p>
    <w:p w14:paraId="6B7C8DF7" w14:textId="696DB4D8" w:rsidR="00AF0B05" w:rsidRDefault="000E0D9C" w:rsidP="00AE109B">
      <w:pPr>
        <w:pStyle w:val="Proposal"/>
        <w:numPr>
          <w:ilvl w:val="0"/>
          <w:numId w:val="0"/>
        </w:numPr>
        <w:tabs>
          <w:tab w:val="clear" w:pos="1701"/>
        </w:tabs>
        <w:spacing w:line="256" w:lineRule="auto"/>
        <w:jc w:val="both"/>
        <w:rPr>
          <w:b w:val="0"/>
          <w:lang w:val="en-US"/>
        </w:rPr>
      </w:pPr>
      <w:bookmarkStart w:id="2" w:name="_In-sequence_SDU_delivery"/>
      <w:bookmarkEnd w:id="2"/>
      <w:r w:rsidRPr="00057C4E">
        <w:rPr>
          <w:b w:val="0"/>
          <w:lang w:val="en-US"/>
        </w:rPr>
        <w:t>CR</w:t>
      </w:r>
      <w:r>
        <w:rPr>
          <w:b w:val="0"/>
          <w:lang w:val="en-US"/>
        </w:rPr>
        <w:t>s</w:t>
      </w:r>
      <w:r w:rsidRPr="00057C4E">
        <w:rPr>
          <w:b w:val="0"/>
          <w:lang w:val="en-US"/>
        </w:rPr>
        <w:t xml:space="preserve"> reflecting </w:t>
      </w:r>
      <w:r w:rsidR="00257AD7">
        <w:rPr>
          <w:b w:val="0"/>
          <w:lang w:val="en-US"/>
        </w:rPr>
        <w:t>Proposal 1</w:t>
      </w:r>
      <w:r w:rsidRPr="00057C4E">
        <w:rPr>
          <w:b w:val="0"/>
          <w:lang w:val="en-US"/>
        </w:rPr>
        <w:t xml:space="preserve"> </w:t>
      </w:r>
      <w:r>
        <w:rPr>
          <w:b w:val="0"/>
          <w:lang w:val="en-US"/>
        </w:rPr>
        <w:t>are</w:t>
      </w:r>
      <w:r w:rsidRPr="00057C4E">
        <w:rPr>
          <w:b w:val="0"/>
          <w:lang w:val="en-US"/>
        </w:rPr>
        <w:t xml:space="preserve"> available in </w:t>
      </w:r>
      <w:r w:rsidRPr="00BC255A">
        <w:rPr>
          <w:b w:val="0"/>
          <w:lang w:val="en-US"/>
        </w:rPr>
        <w:t>R3-</w:t>
      </w:r>
      <w:r w:rsidRPr="00B73C04">
        <w:rPr>
          <w:b w:val="0"/>
          <w:lang w:val="en-US"/>
        </w:rPr>
        <w:t>2</w:t>
      </w:r>
      <w:r>
        <w:rPr>
          <w:b w:val="0"/>
          <w:lang w:val="en-US"/>
        </w:rPr>
        <w:t>1</w:t>
      </w:r>
      <w:r w:rsidR="00394E6D">
        <w:rPr>
          <w:b w:val="0"/>
          <w:lang w:val="en-US"/>
        </w:rPr>
        <w:t>2074</w:t>
      </w:r>
      <w:r>
        <w:rPr>
          <w:b w:val="0"/>
          <w:lang w:val="en-US"/>
        </w:rPr>
        <w:t xml:space="preserve">, </w:t>
      </w:r>
      <w:r w:rsidR="00777AA7" w:rsidRPr="00BC255A">
        <w:rPr>
          <w:b w:val="0"/>
          <w:lang w:val="en-US"/>
        </w:rPr>
        <w:t>R3-</w:t>
      </w:r>
      <w:r w:rsidR="00777AA7" w:rsidRPr="00B73C04">
        <w:rPr>
          <w:b w:val="0"/>
          <w:lang w:val="en-US"/>
        </w:rPr>
        <w:t>2</w:t>
      </w:r>
      <w:r w:rsidR="00777AA7">
        <w:rPr>
          <w:b w:val="0"/>
          <w:lang w:val="en-US"/>
        </w:rPr>
        <w:t>1</w:t>
      </w:r>
      <w:r w:rsidR="00394E6D">
        <w:rPr>
          <w:b w:val="0"/>
          <w:lang w:val="en-US"/>
        </w:rPr>
        <w:t>2075</w:t>
      </w:r>
      <w:r>
        <w:rPr>
          <w:b w:val="0"/>
          <w:lang w:val="en-US"/>
        </w:rPr>
        <w:t xml:space="preserve">, </w:t>
      </w:r>
      <w:r w:rsidR="00777AA7" w:rsidRPr="00BC255A">
        <w:rPr>
          <w:b w:val="0"/>
          <w:lang w:val="en-US"/>
        </w:rPr>
        <w:t>R3-</w:t>
      </w:r>
      <w:r w:rsidR="00777AA7" w:rsidRPr="00B73C04">
        <w:rPr>
          <w:b w:val="0"/>
          <w:lang w:val="en-US"/>
        </w:rPr>
        <w:t>2</w:t>
      </w:r>
      <w:r w:rsidR="00777AA7">
        <w:rPr>
          <w:b w:val="0"/>
          <w:lang w:val="en-US"/>
        </w:rPr>
        <w:t>1</w:t>
      </w:r>
      <w:r w:rsidR="00394E6D">
        <w:rPr>
          <w:b w:val="0"/>
          <w:lang w:val="en-US"/>
        </w:rPr>
        <w:t>2076</w:t>
      </w:r>
      <w:r w:rsidR="00777AA7">
        <w:rPr>
          <w:b w:val="0"/>
          <w:lang w:val="en-US"/>
        </w:rPr>
        <w:t xml:space="preserve"> </w:t>
      </w:r>
      <w:r>
        <w:rPr>
          <w:b w:val="0"/>
          <w:lang w:val="en-US"/>
        </w:rPr>
        <w:t xml:space="preserve">and in </w:t>
      </w:r>
      <w:r w:rsidRPr="00BC255A">
        <w:rPr>
          <w:b w:val="0"/>
          <w:lang w:val="en-US"/>
        </w:rPr>
        <w:t>R3-</w:t>
      </w:r>
      <w:r w:rsidRPr="00B73C04">
        <w:rPr>
          <w:b w:val="0"/>
          <w:lang w:val="en-US"/>
        </w:rPr>
        <w:t>2</w:t>
      </w:r>
      <w:r>
        <w:rPr>
          <w:b w:val="0"/>
          <w:lang w:val="en-US"/>
        </w:rPr>
        <w:t>1</w:t>
      </w:r>
      <w:r w:rsidR="00394E6D">
        <w:rPr>
          <w:b w:val="0"/>
          <w:lang w:val="en-US"/>
        </w:rPr>
        <w:t>2077</w:t>
      </w:r>
      <w:r>
        <w:rPr>
          <w:b w:val="0"/>
          <w:lang w:val="en-US"/>
        </w:rPr>
        <w:t>.</w:t>
      </w:r>
      <w:r w:rsidR="004A1E06">
        <w:rPr>
          <w:b w:val="0"/>
          <w:lang w:val="en-US"/>
        </w:rPr>
        <w:t xml:space="preserve"> Also</w:t>
      </w:r>
      <w:r w:rsidR="00257AD7">
        <w:rPr>
          <w:b w:val="0"/>
          <w:lang w:val="en-US"/>
        </w:rPr>
        <w:t>,</w:t>
      </w:r>
      <w:r w:rsidR="004A1E06">
        <w:rPr>
          <w:b w:val="0"/>
          <w:lang w:val="en-US"/>
        </w:rPr>
        <w:t xml:space="preserve"> an LS reflecting Proposal 2 is provided in the Annex.</w:t>
      </w:r>
    </w:p>
    <w:p w14:paraId="7363FD92" w14:textId="17378E7A" w:rsidR="00AF0B05" w:rsidRDefault="00AF0B05" w:rsidP="00AF0B05">
      <w:pPr>
        <w:pStyle w:val="Heading1"/>
      </w:pPr>
      <w:r>
        <w:lastRenderedPageBreak/>
        <w:t>Annex</w:t>
      </w:r>
    </w:p>
    <w:p w14:paraId="49619B76" w14:textId="4095E019" w:rsidR="00AF0B05" w:rsidRDefault="00AF0B05" w:rsidP="00AF0B05">
      <w:pPr>
        <w:rPr>
          <w:lang w:val="en-GB" w:eastAsia="zh-CN"/>
        </w:rPr>
      </w:pPr>
    </w:p>
    <w:p w14:paraId="6394DEBD" w14:textId="77777777" w:rsidR="00AF0B05" w:rsidRDefault="00AF0B05" w:rsidP="00AF0B05">
      <w:pPr>
        <w:pStyle w:val="CRCoverPage"/>
        <w:tabs>
          <w:tab w:val="right" w:pos="9639"/>
          <w:tab w:val="right" w:pos="13323"/>
        </w:tabs>
        <w:spacing w:after="0"/>
        <w:jc w:val="both"/>
        <w:rPr>
          <w:rFonts w:cs="Arial"/>
          <w:b/>
          <w:sz w:val="24"/>
          <w:szCs w:val="24"/>
          <w:lang w:val="sv-SE"/>
        </w:rPr>
      </w:pPr>
      <w:bookmarkStart w:id="3" w:name="OLE_LINK39"/>
      <w:bookmarkStart w:id="4" w:name="OLE_LINK40"/>
      <w:bookmarkStart w:id="5" w:name="OLE_LINK41"/>
      <w:bookmarkStart w:id="6" w:name="OLE_LINK42"/>
      <w:r>
        <w:rPr>
          <w:rFonts w:cs="Arial"/>
          <w:b/>
          <w:sz w:val="24"/>
          <w:szCs w:val="24"/>
          <w:lang w:val="sv-SE"/>
        </w:rPr>
        <w:t>3GPP TSG-RAN3 #112-e</w:t>
      </w:r>
      <w:r>
        <w:rPr>
          <w:rFonts w:cs="Arial"/>
          <w:b/>
          <w:sz w:val="24"/>
          <w:szCs w:val="24"/>
          <w:lang w:val="sv-SE"/>
        </w:rPr>
        <w:tab/>
        <w:t>R3-21xxxx</w:t>
      </w:r>
    </w:p>
    <w:p w14:paraId="6131F0D8" w14:textId="418B089F" w:rsidR="00AF0B05" w:rsidRDefault="00AF0B05" w:rsidP="00AF0B05">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17</w:t>
      </w:r>
      <w:r>
        <w:rPr>
          <w:rFonts w:eastAsia="PMingLiU"/>
          <w:sz w:val="24"/>
          <w:szCs w:val="28"/>
          <w:vertAlign w:val="superscript"/>
          <w:lang w:eastAsia="zh-TW"/>
        </w:rPr>
        <w:t>th</w:t>
      </w:r>
      <w:r>
        <w:rPr>
          <w:rFonts w:eastAsia="PMingLiU"/>
          <w:sz w:val="24"/>
          <w:szCs w:val="28"/>
          <w:lang w:eastAsia="zh-TW"/>
        </w:rPr>
        <w:t xml:space="preserve"> May – 2</w:t>
      </w:r>
      <w:r w:rsidR="000214A6">
        <w:rPr>
          <w:rFonts w:eastAsia="PMingLiU"/>
          <w:sz w:val="24"/>
          <w:szCs w:val="28"/>
          <w:lang w:eastAsia="zh-TW"/>
        </w:rPr>
        <w:t>7</w:t>
      </w:r>
      <w:r>
        <w:rPr>
          <w:rFonts w:eastAsia="PMingLiU"/>
          <w:sz w:val="24"/>
          <w:szCs w:val="28"/>
          <w:vertAlign w:val="superscript"/>
          <w:lang w:eastAsia="zh-TW"/>
        </w:rPr>
        <w:t>th</w:t>
      </w:r>
      <w:r>
        <w:rPr>
          <w:rFonts w:eastAsia="PMingLiU"/>
          <w:sz w:val="24"/>
          <w:szCs w:val="28"/>
          <w:lang w:eastAsia="zh-TW"/>
        </w:rPr>
        <w:t xml:space="preserve"> May 2021</w:t>
      </w:r>
    </w:p>
    <w:p w14:paraId="53F175CB" w14:textId="77777777" w:rsidR="00AF0B05" w:rsidRDefault="00AF0B05" w:rsidP="00AF0B05">
      <w:pPr>
        <w:pStyle w:val="3GPPHeader"/>
        <w:rPr>
          <w:sz w:val="22"/>
        </w:rPr>
      </w:pPr>
      <w:r>
        <w:rPr>
          <w:rFonts w:eastAsia="PMingLiU"/>
          <w:szCs w:val="28"/>
          <w:lang w:eastAsia="zh-TW"/>
        </w:rPr>
        <w:t>Online</w:t>
      </w:r>
    </w:p>
    <w:p w14:paraId="7140D917" w14:textId="77777777" w:rsidR="00AF0B05" w:rsidRPr="00416469" w:rsidRDefault="00AF0B05" w:rsidP="00AF0B05">
      <w:pPr>
        <w:pStyle w:val="Header"/>
        <w:rPr>
          <w:sz w:val="22"/>
          <w:szCs w:val="22"/>
          <w:lang w:val="en-GB"/>
        </w:rPr>
      </w:pPr>
      <w:r>
        <w:rPr>
          <w:rFonts w:eastAsiaTheme="minorEastAsia" w:hint="eastAsia"/>
          <w:sz w:val="22"/>
          <w:szCs w:val="22"/>
          <w:lang w:val="en-GB"/>
        </w:rPr>
        <w:tab/>
      </w:r>
      <w:r>
        <w:rPr>
          <w:rFonts w:eastAsiaTheme="minorEastAsia" w:hint="eastAsia"/>
          <w:i/>
          <w:sz w:val="22"/>
          <w:szCs w:val="22"/>
          <w:lang w:val="en-GB"/>
        </w:rPr>
        <w:t xml:space="preserve">               </w:t>
      </w:r>
    </w:p>
    <w:bookmarkEnd w:id="3"/>
    <w:bookmarkEnd w:id="4"/>
    <w:bookmarkEnd w:id="5"/>
    <w:bookmarkEnd w:id="6"/>
    <w:p w14:paraId="5FD53A38" w14:textId="77777777" w:rsidR="00AF0B05" w:rsidRDefault="00AF0B05" w:rsidP="00AF0B05">
      <w:pPr>
        <w:pStyle w:val="Header"/>
        <w:jc w:val="both"/>
        <w:rPr>
          <w:rFonts w:eastAsia="SimSun"/>
          <w:i/>
          <w:lang w:val="en-GB"/>
        </w:rPr>
      </w:pPr>
      <w:r>
        <w:rPr>
          <w:rFonts w:eastAsia="SimSun" w:hint="eastAsia"/>
          <w:sz w:val="22"/>
          <w:szCs w:val="22"/>
          <w:lang w:val="en-GB"/>
        </w:rPr>
        <w:tab/>
      </w:r>
      <w:r>
        <w:rPr>
          <w:rFonts w:eastAsia="SimSun" w:hint="eastAsia"/>
          <w:sz w:val="22"/>
          <w:szCs w:val="22"/>
          <w:lang w:val="en-GB"/>
        </w:rPr>
        <w:tab/>
      </w:r>
    </w:p>
    <w:p w14:paraId="122761B8" w14:textId="77777777" w:rsidR="00AF0B05" w:rsidRPr="00AF0B05" w:rsidRDefault="00AF0B05" w:rsidP="00AF0B05">
      <w:pPr>
        <w:spacing w:after="60"/>
        <w:ind w:left="1985" w:hanging="1985"/>
        <w:rPr>
          <w:rFonts w:ascii="Arial" w:eastAsiaTheme="minorEastAsia" w:hAnsi="Arial" w:cs="Arial"/>
          <w:bCs/>
          <w:sz w:val="20"/>
          <w:szCs w:val="20"/>
          <w:lang w:eastAsia="zh-CN"/>
        </w:rPr>
      </w:pPr>
      <w:r w:rsidRPr="00AF0B05">
        <w:rPr>
          <w:rFonts w:ascii="Arial" w:hAnsi="Arial" w:cs="Arial"/>
          <w:b/>
          <w:sz w:val="20"/>
          <w:szCs w:val="20"/>
        </w:rPr>
        <w:t>Title:</w:t>
      </w:r>
      <w:r w:rsidRPr="00AF0B05">
        <w:rPr>
          <w:rFonts w:ascii="Arial" w:hAnsi="Arial" w:cs="Arial"/>
          <w:b/>
          <w:sz w:val="20"/>
          <w:szCs w:val="20"/>
        </w:rPr>
        <w:tab/>
      </w:r>
      <w:bookmarkStart w:id="7" w:name="OLE_LINK18"/>
      <w:bookmarkStart w:id="8" w:name="OLE_LINK19"/>
      <w:r w:rsidRPr="00AF0B05">
        <w:rPr>
          <w:rFonts w:ascii="Arial" w:hAnsi="Arial" w:cs="Arial"/>
          <w:bCs/>
          <w:sz w:val="20"/>
          <w:szCs w:val="20"/>
          <w:lang w:eastAsia="zh-CN"/>
        </w:rPr>
        <w:t xml:space="preserve">LS on </w:t>
      </w:r>
      <w:bookmarkEnd w:id="7"/>
      <w:bookmarkEnd w:id="8"/>
      <w:r w:rsidRPr="00AF0B05">
        <w:rPr>
          <w:rFonts w:ascii="Arial" w:hAnsi="Arial" w:cs="Arial"/>
          <w:bCs/>
          <w:sz w:val="20"/>
          <w:szCs w:val="20"/>
          <w:lang w:eastAsia="zh-CN"/>
        </w:rPr>
        <w:t>Cause value on S1 and NG for insufficient UE capabilities</w:t>
      </w:r>
    </w:p>
    <w:p w14:paraId="0BDC8E7D" w14:textId="77777777" w:rsidR="00AF0B05" w:rsidRPr="00AF0B05" w:rsidRDefault="00AF0B05" w:rsidP="00AF0B05">
      <w:pPr>
        <w:spacing w:after="60"/>
        <w:ind w:left="1985" w:hanging="1985"/>
        <w:rPr>
          <w:rFonts w:ascii="Arial" w:eastAsiaTheme="minorEastAsia" w:hAnsi="Arial" w:cs="Arial"/>
          <w:bCs/>
          <w:sz w:val="20"/>
          <w:szCs w:val="20"/>
          <w:lang w:eastAsia="zh-CN"/>
        </w:rPr>
      </w:pPr>
      <w:r w:rsidRPr="00AF0B05">
        <w:rPr>
          <w:rFonts w:ascii="Arial" w:hAnsi="Arial" w:cs="Arial"/>
          <w:b/>
          <w:sz w:val="20"/>
          <w:szCs w:val="20"/>
        </w:rPr>
        <w:t>Response to:</w:t>
      </w:r>
      <w:r w:rsidRPr="00AF0B05">
        <w:rPr>
          <w:rFonts w:ascii="Arial" w:hAnsi="Arial" w:cs="Arial"/>
          <w:bCs/>
          <w:sz w:val="20"/>
          <w:szCs w:val="20"/>
        </w:rPr>
        <w:tab/>
      </w:r>
    </w:p>
    <w:p w14:paraId="2752FF31" w14:textId="0C041620" w:rsidR="00AF0B05" w:rsidRPr="00AF0B05" w:rsidRDefault="00AF0B05" w:rsidP="00AF0B05">
      <w:pPr>
        <w:spacing w:after="60"/>
        <w:ind w:left="1985" w:hanging="1985"/>
        <w:rPr>
          <w:rFonts w:ascii="Arial" w:hAnsi="Arial" w:cs="Arial"/>
          <w:bCs/>
          <w:sz w:val="20"/>
          <w:szCs w:val="20"/>
          <w:lang w:eastAsia="zh-CN"/>
        </w:rPr>
      </w:pPr>
      <w:r w:rsidRPr="00AF0B05">
        <w:rPr>
          <w:rFonts w:ascii="Arial" w:hAnsi="Arial" w:cs="Arial"/>
          <w:b/>
          <w:sz w:val="20"/>
          <w:szCs w:val="20"/>
        </w:rPr>
        <w:t>Release:</w:t>
      </w:r>
      <w:r w:rsidRPr="00AF0B05">
        <w:rPr>
          <w:rFonts w:ascii="Arial" w:hAnsi="Arial" w:cs="Arial"/>
          <w:bCs/>
          <w:sz w:val="20"/>
          <w:szCs w:val="20"/>
        </w:rPr>
        <w:tab/>
        <w:t>Rel-1</w:t>
      </w:r>
      <w:r w:rsidR="00E73A22">
        <w:rPr>
          <w:rFonts w:ascii="Arial" w:hAnsi="Arial" w:cs="Arial"/>
          <w:bCs/>
          <w:sz w:val="20"/>
          <w:szCs w:val="20"/>
          <w:lang w:eastAsia="zh-CN"/>
        </w:rPr>
        <w:t>6</w:t>
      </w:r>
    </w:p>
    <w:p w14:paraId="3614D3F7" w14:textId="77777777" w:rsidR="00AF0B05" w:rsidRPr="00AF0B05" w:rsidRDefault="00AF0B05" w:rsidP="00AF0B05">
      <w:pPr>
        <w:rPr>
          <w:rFonts w:ascii="Arial" w:eastAsia="SimSun" w:hAnsi="Arial" w:cs="Arial"/>
          <w:sz w:val="14"/>
          <w:szCs w:val="14"/>
          <w:lang w:eastAsia="zh-CN"/>
        </w:rPr>
      </w:pPr>
      <w:r w:rsidRPr="00AF0B05">
        <w:rPr>
          <w:rFonts w:ascii="Arial" w:hAnsi="Arial" w:cs="Arial"/>
          <w:b/>
          <w:sz w:val="20"/>
          <w:szCs w:val="20"/>
        </w:rPr>
        <w:t>Work Item:</w:t>
      </w:r>
      <w:r w:rsidRPr="00AF0B05">
        <w:rPr>
          <w:rFonts w:ascii="Arial" w:hAnsi="Arial" w:cs="Arial"/>
          <w:bCs/>
          <w:sz w:val="20"/>
          <w:szCs w:val="20"/>
        </w:rPr>
        <w:tab/>
      </w:r>
      <w:r w:rsidRPr="00AF0B05">
        <w:rPr>
          <w:rFonts w:ascii="Arial" w:eastAsiaTheme="minorEastAsia" w:hAnsi="Arial" w:cs="Arial" w:hint="eastAsia"/>
          <w:bCs/>
          <w:sz w:val="20"/>
          <w:szCs w:val="20"/>
          <w:lang w:eastAsia="zh-CN"/>
        </w:rPr>
        <w:t xml:space="preserve">          </w:t>
      </w:r>
      <w:r w:rsidRPr="00AF0B05">
        <w:rPr>
          <w:rFonts w:ascii="Arial" w:eastAsiaTheme="minorEastAsia" w:hAnsi="Arial" w:cs="Arial"/>
          <w:bCs/>
          <w:sz w:val="20"/>
          <w:szCs w:val="20"/>
          <w:lang w:eastAsia="zh-CN"/>
        </w:rPr>
        <w:t>NR_newRAT-Core</w:t>
      </w:r>
    </w:p>
    <w:p w14:paraId="58148A6A" w14:textId="77777777" w:rsidR="00AF0B05" w:rsidRPr="00AF0B05" w:rsidRDefault="00AF0B05" w:rsidP="00AF0B05">
      <w:pPr>
        <w:spacing w:after="60"/>
        <w:ind w:left="1985" w:hanging="1985"/>
        <w:rPr>
          <w:rFonts w:ascii="Arial" w:hAnsi="Arial" w:cs="Arial"/>
          <w:bCs/>
          <w:sz w:val="20"/>
          <w:szCs w:val="20"/>
        </w:rPr>
      </w:pPr>
    </w:p>
    <w:p w14:paraId="270EDCA0" w14:textId="77777777" w:rsidR="00AF0B05" w:rsidRPr="00AF0B05" w:rsidRDefault="00AF0B05" w:rsidP="00AF0B05">
      <w:pPr>
        <w:spacing w:after="60"/>
        <w:ind w:left="1985" w:hanging="1985"/>
        <w:rPr>
          <w:rFonts w:ascii="Arial" w:hAnsi="Arial" w:cs="Arial"/>
          <w:b/>
          <w:sz w:val="20"/>
          <w:szCs w:val="20"/>
        </w:rPr>
      </w:pPr>
    </w:p>
    <w:p w14:paraId="0032B0FC" w14:textId="7123C5D7" w:rsidR="00AF0B05" w:rsidRPr="00AF0B05" w:rsidRDefault="00AF0B05" w:rsidP="00AF0B05">
      <w:pPr>
        <w:spacing w:after="60"/>
        <w:ind w:left="1985" w:hanging="1985"/>
        <w:rPr>
          <w:rFonts w:ascii="Arial" w:eastAsiaTheme="minorEastAsia" w:hAnsi="Arial" w:cs="Arial"/>
          <w:bCs/>
          <w:sz w:val="20"/>
          <w:szCs w:val="20"/>
          <w:lang w:eastAsia="zh-CN"/>
        </w:rPr>
      </w:pPr>
      <w:r w:rsidRPr="00AF0B05">
        <w:rPr>
          <w:rFonts w:ascii="Arial" w:hAnsi="Arial" w:cs="Arial"/>
          <w:b/>
          <w:sz w:val="20"/>
          <w:szCs w:val="20"/>
        </w:rPr>
        <w:t>Source:</w:t>
      </w:r>
      <w:r w:rsidRPr="00AF0B05">
        <w:rPr>
          <w:rFonts w:ascii="Arial" w:hAnsi="Arial" w:cs="Arial"/>
          <w:bCs/>
          <w:color w:val="FF0000"/>
          <w:sz w:val="20"/>
          <w:szCs w:val="20"/>
        </w:rPr>
        <w:tab/>
      </w:r>
      <w:r w:rsidR="003E176D">
        <w:rPr>
          <w:rFonts w:ascii="Arial" w:hAnsi="Arial" w:cs="Arial"/>
          <w:bCs/>
          <w:sz w:val="20"/>
          <w:szCs w:val="20"/>
        </w:rPr>
        <w:t xml:space="preserve">Ericsson [to become </w:t>
      </w:r>
      <w:r w:rsidRPr="00AF0B05">
        <w:rPr>
          <w:rFonts w:ascii="Arial" w:eastAsiaTheme="minorEastAsia" w:hAnsi="Arial" w:cs="Arial"/>
          <w:bCs/>
          <w:color w:val="000000"/>
          <w:sz w:val="20"/>
          <w:szCs w:val="20"/>
          <w:lang w:eastAsia="zh-CN"/>
        </w:rPr>
        <w:t>RAN3</w:t>
      </w:r>
      <w:r w:rsidR="003E176D">
        <w:rPr>
          <w:rFonts w:ascii="Arial" w:eastAsiaTheme="minorEastAsia" w:hAnsi="Arial" w:cs="Arial"/>
          <w:bCs/>
          <w:color w:val="000000"/>
          <w:sz w:val="20"/>
          <w:szCs w:val="20"/>
          <w:lang w:eastAsia="zh-CN"/>
        </w:rPr>
        <w:t>]</w:t>
      </w:r>
    </w:p>
    <w:p w14:paraId="33BC5245" w14:textId="77777777" w:rsidR="00AF0B05" w:rsidRPr="00AF0B05" w:rsidRDefault="00AF0B05" w:rsidP="00AF0B05">
      <w:pPr>
        <w:spacing w:after="60"/>
        <w:ind w:left="1985" w:hanging="1985"/>
        <w:rPr>
          <w:rFonts w:ascii="Arial" w:eastAsiaTheme="minorEastAsia" w:hAnsi="Arial" w:cs="Arial"/>
          <w:bCs/>
          <w:sz w:val="20"/>
          <w:szCs w:val="20"/>
          <w:lang w:eastAsia="zh-CN"/>
        </w:rPr>
      </w:pPr>
      <w:r w:rsidRPr="00AF0B05">
        <w:rPr>
          <w:rFonts w:ascii="Arial" w:hAnsi="Arial" w:cs="Arial"/>
          <w:b/>
          <w:sz w:val="20"/>
          <w:szCs w:val="20"/>
        </w:rPr>
        <w:t>To:</w:t>
      </w:r>
      <w:r w:rsidRPr="00AF0B05">
        <w:rPr>
          <w:rFonts w:ascii="Arial" w:hAnsi="Arial" w:cs="Arial"/>
          <w:bCs/>
          <w:sz w:val="20"/>
          <w:szCs w:val="20"/>
        </w:rPr>
        <w:tab/>
      </w:r>
      <w:r w:rsidRPr="00AF0B05">
        <w:rPr>
          <w:rFonts w:ascii="Arial" w:hAnsi="Arial" w:cs="Arial"/>
          <w:bCs/>
          <w:color w:val="000000"/>
          <w:sz w:val="20"/>
          <w:szCs w:val="20"/>
          <w:lang w:eastAsia="zh-CN"/>
        </w:rPr>
        <w:t>CT4</w:t>
      </w:r>
    </w:p>
    <w:p w14:paraId="5AACE6AD" w14:textId="77777777" w:rsidR="00AF0B05" w:rsidRPr="00AF0B05" w:rsidRDefault="00AF0B05" w:rsidP="00AF0B05">
      <w:pPr>
        <w:spacing w:after="60"/>
        <w:ind w:left="1985" w:hanging="1985"/>
        <w:rPr>
          <w:rFonts w:ascii="Arial" w:eastAsiaTheme="minorEastAsia" w:hAnsi="Arial" w:cs="Arial"/>
          <w:bCs/>
          <w:sz w:val="20"/>
          <w:szCs w:val="20"/>
          <w:lang w:eastAsia="zh-CN"/>
        </w:rPr>
      </w:pPr>
      <w:r w:rsidRPr="00AF0B05">
        <w:rPr>
          <w:rFonts w:ascii="Arial" w:hAnsi="Arial" w:cs="Arial"/>
          <w:b/>
          <w:sz w:val="20"/>
          <w:szCs w:val="20"/>
        </w:rPr>
        <w:t>Cc:</w:t>
      </w:r>
      <w:r w:rsidRPr="00AF0B05">
        <w:rPr>
          <w:rFonts w:ascii="Arial" w:hAnsi="Arial" w:cs="Arial"/>
          <w:bCs/>
          <w:sz w:val="20"/>
          <w:szCs w:val="20"/>
        </w:rPr>
        <w:tab/>
      </w:r>
      <w:r w:rsidRPr="00AF0B05">
        <w:rPr>
          <w:rFonts w:ascii="Arial" w:eastAsiaTheme="minorEastAsia" w:hAnsi="Arial" w:cs="Arial" w:hint="eastAsia"/>
          <w:bCs/>
          <w:sz w:val="20"/>
          <w:szCs w:val="20"/>
          <w:lang w:eastAsia="zh-CN"/>
        </w:rPr>
        <w:t>-</w:t>
      </w:r>
    </w:p>
    <w:p w14:paraId="361A5942" w14:textId="77777777" w:rsidR="00AF0B05" w:rsidRPr="00AF0B05" w:rsidRDefault="00AF0B05" w:rsidP="00AF0B05">
      <w:pPr>
        <w:spacing w:after="60"/>
        <w:ind w:left="1985" w:hanging="1985"/>
        <w:rPr>
          <w:rFonts w:ascii="Arial" w:hAnsi="Arial" w:cs="Arial"/>
          <w:bCs/>
          <w:sz w:val="20"/>
          <w:szCs w:val="20"/>
        </w:rPr>
      </w:pPr>
    </w:p>
    <w:p w14:paraId="2BDF0DB9" w14:textId="77777777" w:rsidR="00AF0B05" w:rsidRPr="00AF0B05" w:rsidRDefault="00AF0B05" w:rsidP="00AF0B05">
      <w:pPr>
        <w:tabs>
          <w:tab w:val="left" w:pos="2268"/>
        </w:tabs>
        <w:rPr>
          <w:rFonts w:ascii="Arial" w:hAnsi="Arial" w:cs="Arial"/>
          <w:bCs/>
          <w:sz w:val="20"/>
          <w:szCs w:val="20"/>
          <w:lang w:val="it-IT"/>
        </w:rPr>
      </w:pPr>
      <w:r w:rsidRPr="00AF0B05">
        <w:rPr>
          <w:rFonts w:ascii="Arial" w:hAnsi="Arial" w:cs="Arial"/>
          <w:b/>
          <w:sz w:val="20"/>
          <w:szCs w:val="20"/>
          <w:lang w:val="it-IT"/>
        </w:rPr>
        <w:t>Contact Person:</w:t>
      </w:r>
    </w:p>
    <w:p w14:paraId="271E3665" w14:textId="77777777" w:rsidR="00AF0B05" w:rsidRPr="000B7A2A" w:rsidRDefault="00AF0B05" w:rsidP="00AF0B05">
      <w:pPr>
        <w:pStyle w:val="Heading4"/>
        <w:numPr>
          <w:ilvl w:val="0"/>
          <w:numId w:val="0"/>
        </w:numPr>
        <w:tabs>
          <w:tab w:val="left" w:pos="2268"/>
        </w:tabs>
        <w:ind w:left="864" w:hanging="864"/>
        <w:rPr>
          <w:rFonts w:eastAsiaTheme="minorEastAsia"/>
          <w:bCs/>
          <w:sz w:val="20"/>
          <w:lang w:val="it-IT"/>
        </w:rPr>
      </w:pPr>
      <w:r w:rsidRPr="000B7A2A">
        <w:rPr>
          <w:sz w:val="20"/>
          <w:lang w:val="it-IT"/>
        </w:rPr>
        <w:t>Name:</w:t>
      </w:r>
      <w:r w:rsidRPr="000B7A2A">
        <w:rPr>
          <w:sz w:val="20"/>
          <w:lang w:val="it-IT"/>
        </w:rPr>
        <w:tab/>
      </w:r>
      <w:r w:rsidRPr="000B7A2A">
        <w:rPr>
          <w:rFonts w:eastAsiaTheme="minorEastAsia"/>
          <w:color w:val="000000"/>
          <w:sz w:val="20"/>
          <w:lang w:val="it-IT"/>
        </w:rPr>
        <w:t>Angelo Centonza</w:t>
      </w:r>
    </w:p>
    <w:p w14:paraId="4D197F68" w14:textId="77777777" w:rsidR="00AF0B05" w:rsidRPr="000B7A2A" w:rsidRDefault="00AF0B05" w:rsidP="00AF0B05">
      <w:pPr>
        <w:pStyle w:val="Heading7"/>
        <w:numPr>
          <w:ilvl w:val="0"/>
          <w:numId w:val="0"/>
        </w:numPr>
        <w:tabs>
          <w:tab w:val="left" w:pos="2268"/>
        </w:tabs>
        <w:ind w:left="1296" w:hanging="1296"/>
        <w:rPr>
          <w:rFonts w:ascii="Arial" w:hAnsi="Arial"/>
          <w:b/>
          <w:sz w:val="20"/>
          <w:lang w:val="it-IT"/>
        </w:rPr>
      </w:pPr>
      <w:r w:rsidRPr="000B7A2A">
        <w:rPr>
          <w:rFonts w:ascii="Arial" w:hAnsi="Arial"/>
          <w:sz w:val="20"/>
          <w:lang w:val="it-IT"/>
        </w:rPr>
        <w:t>E-mail Address:</w:t>
      </w:r>
      <w:r w:rsidRPr="000B7A2A">
        <w:rPr>
          <w:rFonts w:ascii="Arial" w:hAnsi="Arial"/>
          <w:sz w:val="20"/>
          <w:lang w:val="it-IT"/>
        </w:rPr>
        <w:tab/>
      </w:r>
      <w:hyperlink r:id="rId8" w:history="1">
        <w:r w:rsidRPr="000B7A2A">
          <w:rPr>
            <w:rStyle w:val="Hyperlink"/>
            <w:rFonts w:ascii="Arial" w:hAnsi="Arial"/>
            <w:sz w:val="20"/>
            <w:lang w:val="it-IT"/>
          </w:rPr>
          <w:t>angelo.centonza@ericsson.com</w:t>
        </w:r>
      </w:hyperlink>
    </w:p>
    <w:p w14:paraId="663993E4" w14:textId="77777777" w:rsidR="00AF0B05" w:rsidRPr="000B7A2A" w:rsidRDefault="00AF0B05" w:rsidP="00AF0B05">
      <w:pPr>
        <w:rPr>
          <w:rFonts w:eastAsiaTheme="minorEastAsia"/>
          <w:lang w:val="it-IT"/>
        </w:rPr>
      </w:pPr>
    </w:p>
    <w:p w14:paraId="49EB8D3C" w14:textId="77777777" w:rsidR="00AF0B05" w:rsidRPr="000B7A2A" w:rsidRDefault="00AF0B05" w:rsidP="00AF0B05">
      <w:pPr>
        <w:pBdr>
          <w:bottom w:val="single" w:sz="4" w:space="1" w:color="auto"/>
        </w:pBdr>
        <w:tabs>
          <w:tab w:val="left" w:pos="2552"/>
        </w:tabs>
        <w:jc w:val="both"/>
        <w:rPr>
          <w:lang w:val="it-IT"/>
        </w:rPr>
      </w:pPr>
    </w:p>
    <w:p w14:paraId="6C9616DA" w14:textId="77777777" w:rsidR="00AF0B05" w:rsidRPr="000B7A2A" w:rsidRDefault="00AF0B05" w:rsidP="00AF0B05">
      <w:pPr>
        <w:spacing w:after="120"/>
        <w:rPr>
          <w:rFonts w:ascii="Arial" w:eastAsiaTheme="minorEastAsia" w:hAnsi="Arial" w:cs="Arial"/>
          <w:b/>
          <w:lang w:val="it-IT" w:eastAsia="zh-CN"/>
        </w:rPr>
      </w:pPr>
    </w:p>
    <w:p w14:paraId="54F7A427" w14:textId="77777777" w:rsidR="00AF0B05" w:rsidRPr="00CD0283" w:rsidRDefault="00AF0B05" w:rsidP="00AF0B05">
      <w:pPr>
        <w:pStyle w:val="ListParagraph"/>
        <w:numPr>
          <w:ilvl w:val="0"/>
          <w:numId w:val="19"/>
        </w:numPr>
        <w:jc w:val="left"/>
        <w:rPr>
          <w:rFonts w:eastAsiaTheme="minorEastAsia" w:cs="Arial"/>
          <w:b/>
        </w:rPr>
      </w:pPr>
      <w:r w:rsidRPr="00CD0283">
        <w:rPr>
          <w:rFonts w:cs="Arial"/>
          <w:b/>
        </w:rPr>
        <w:t>Overall Description:</w:t>
      </w:r>
    </w:p>
    <w:p w14:paraId="3B6148DB" w14:textId="77777777" w:rsidR="00AF0B05" w:rsidRPr="00AF0B05" w:rsidRDefault="00AF0B05" w:rsidP="00AF0B05">
      <w:pPr>
        <w:spacing w:after="120"/>
        <w:rPr>
          <w:rFonts w:asciiTheme="majorBidi" w:hAnsiTheme="majorBidi" w:cstheme="majorBidi"/>
          <w:sz w:val="20"/>
          <w:szCs w:val="20"/>
          <w:lang w:eastAsia="zh-CN"/>
        </w:rPr>
      </w:pPr>
      <w:r w:rsidRPr="00AF0B05">
        <w:rPr>
          <w:rFonts w:asciiTheme="majorBidi" w:hAnsiTheme="majorBidi" w:cstheme="majorBidi"/>
          <w:sz w:val="20"/>
          <w:szCs w:val="18"/>
          <w:lang w:eastAsia="zh-CN"/>
        </w:rPr>
        <w:t>RAN</w:t>
      </w:r>
      <w:r w:rsidRPr="00AF0B05">
        <w:rPr>
          <w:rFonts w:asciiTheme="majorBidi" w:eastAsiaTheme="minorEastAsia" w:hAnsiTheme="majorBidi" w:cstheme="majorBidi"/>
          <w:sz w:val="20"/>
          <w:szCs w:val="18"/>
          <w:lang w:eastAsia="zh-CN"/>
        </w:rPr>
        <w:t>3</w:t>
      </w:r>
      <w:r w:rsidRPr="00AF0B05">
        <w:rPr>
          <w:rFonts w:asciiTheme="majorBidi" w:hAnsiTheme="majorBidi" w:cstheme="majorBidi"/>
          <w:sz w:val="20"/>
          <w:szCs w:val="18"/>
          <w:lang w:eastAsia="zh-CN"/>
        </w:rPr>
        <w:t xml:space="preserve"> discussed the specification of a cause value to identify failures, both on S1 and NG, due to insufficient UE capabilities</w:t>
      </w:r>
      <w:r w:rsidRPr="00AF0B05">
        <w:rPr>
          <w:rFonts w:asciiTheme="majorBidi" w:hAnsiTheme="majorBidi" w:cstheme="majorBidi"/>
          <w:sz w:val="20"/>
          <w:szCs w:val="20"/>
          <w:lang w:eastAsia="zh-CN"/>
        </w:rPr>
        <w:t>. The CRs attached were agreed.</w:t>
      </w:r>
    </w:p>
    <w:p w14:paraId="1E34C77D" w14:textId="77777777" w:rsidR="00AF0B05" w:rsidRPr="00AF0B05" w:rsidRDefault="00AF0B05" w:rsidP="00AF0B05">
      <w:pPr>
        <w:spacing w:after="120"/>
        <w:rPr>
          <w:rFonts w:asciiTheme="majorBidi" w:hAnsiTheme="majorBidi" w:cstheme="majorBidi"/>
          <w:sz w:val="20"/>
          <w:szCs w:val="20"/>
          <w:lang w:eastAsia="zh-CN"/>
        </w:rPr>
      </w:pPr>
      <w:r w:rsidRPr="00AF0B05">
        <w:rPr>
          <w:rFonts w:asciiTheme="majorBidi" w:hAnsiTheme="majorBidi" w:cstheme="majorBidi"/>
          <w:sz w:val="20"/>
          <w:szCs w:val="20"/>
          <w:lang w:eastAsia="zh-CN"/>
        </w:rPr>
        <w:t xml:space="preserve">In TS 29.010 there is a description of the interworking between S1AP protocol messages and NGAP protocol messages defining a mapping of S1AP and NGAP cause values used in connection with inter RAT Handover to achieve consistent cause value mapping.  </w:t>
      </w:r>
    </w:p>
    <w:p w14:paraId="69D5B64A" w14:textId="77777777" w:rsidR="00AF0B05" w:rsidRPr="00AF0B05" w:rsidRDefault="00AF0B05" w:rsidP="00AF0B05">
      <w:pPr>
        <w:spacing w:after="120"/>
        <w:rPr>
          <w:rFonts w:asciiTheme="majorBidi" w:hAnsiTheme="majorBidi" w:cstheme="majorBidi"/>
          <w:sz w:val="20"/>
          <w:szCs w:val="20"/>
          <w:lang w:eastAsia="zh-CN"/>
        </w:rPr>
      </w:pPr>
      <w:r w:rsidRPr="00AF0B05">
        <w:rPr>
          <w:rFonts w:asciiTheme="majorBidi" w:hAnsiTheme="majorBidi" w:cstheme="majorBidi"/>
          <w:sz w:val="20"/>
          <w:szCs w:val="20"/>
          <w:lang w:eastAsia="zh-CN"/>
        </w:rPr>
        <w:t xml:space="preserve">When considering IRAT HOs from LTE to NR, </w:t>
      </w:r>
      <w:r w:rsidRPr="00AF0B05">
        <w:rPr>
          <w:rFonts w:asciiTheme="majorBidi" w:hAnsiTheme="majorBidi" w:cstheme="majorBidi"/>
          <w:bCs/>
          <w:sz w:val="20"/>
          <w:szCs w:val="20"/>
          <w:lang w:val="en-GB" w:eastAsia="zh-CN"/>
        </w:rPr>
        <w:t>and if we assume an HO failure for insufficient UE capabilities reasons</w:t>
      </w:r>
      <w:r w:rsidRPr="00AF0B05">
        <w:rPr>
          <w:rFonts w:asciiTheme="majorBidi" w:hAnsiTheme="majorBidi" w:cstheme="majorBidi"/>
          <w:sz w:val="20"/>
          <w:szCs w:val="20"/>
          <w:lang w:eastAsia="zh-CN"/>
        </w:rPr>
        <w:t xml:space="preserve">, the S1AP HANDOVER PREPARATION FAILURE message will be sent to eNB with cause value “Handover Failure In Target EPC/eNB Or Target System”. </w:t>
      </w:r>
      <w:r w:rsidRPr="00AF0B05">
        <w:rPr>
          <w:rFonts w:asciiTheme="majorBidi" w:hAnsiTheme="majorBidi" w:cstheme="majorBidi"/>
          <w:bCs/>
          <w:sz w:val="20"/>
          <w:szCs w:val="20"/>
          <w:lang w:val="en-GB" w:eastAsia="zh-CN"/>
        </w:rPr>
        <w:t>This cause value does not express any reason for the HO failure. Without knowing the reason for the HO failure, it is possible that there will be additional attempts to perform handovers for this specific UE and towards the specific target NG-RAN cell. Namely, it will not be possible for the source eNB to prevent HOs towards the target cell where previous HO failures due to insufficient UE capabilities were recorded.</w:t>
      </w:r>
    </w:p>
    <w:p w14:paraId="46BF1158" w14:textId="77777777" w:rsidR="00AF0B05" w:rsidRPr="00AF0B05" w:rsidRDefault="00AF0B05" w:rsidP="00AF0B05">
      <w:pPr>
        <w:spacing w:after="120"/>
        <w:rPr>
          <w:rFonts w:asciiTheme="majorBidi" w:hAnsiTheme="majorBidi" w:cstheme="majorBidi"/>
          <w:sz w:val="20"/>
          <w:szCs w:val="20"/>
          <w:lang w:eastAsia="zh-CN"/>
        </w:rPr>
      </w:pPr>
      <w:r w:rsidRPr="00AF0B05">
        <w:rPr>
          <w:rFonts w:asciiTheme="majorBidi" w:hAnsiTheme="majorBidi" w:cstheme="majorBidi"/>
          <w:bCs/>
          <w:sz w:val="20"/>
          <w:szCs w:val="20"/>
          <w:lang w:val="en-GB" w:eastAsia="zh-CN"/>
        </w:rPr>
        <w:t xml:space="preserve">In order to make the cause of the handover failure visible and to enable the eNB to take appropriate actions towards the NR cell in question, RAN3 agreed that it would be beneficial for the insufficient UE capabilities cause value to be included in the cause value mapping </w:t>
      </w:r>
      <w:r w:rsidRPr="00AF0B05">
        <w:rPr>
          <w:rFonts w:asciiTheme="majorBidi" w:hAnsiTheme="majorBidi" w:cstheme="majorBidi"/>
          <w:bCs/>
          <w:sz w:val="20"/>
          <w:szCs w:val="20"/>
          <w:lang w:eastAsia="zh-CN"/>
        </w:rPr>
        <w:t>Table 7.2.1</w:t>
      </w:r>
      <w:r w:rsidRPr="00AF0B05">
        <w:rPr>
          <w:rFonts w:asciiTheme="majorBidi" w:hAnsiTheme="majorBidi" w:cstheme="majorBidi"/>
          <w:bCs/>
          <w:sz w:val="20"/>
          <w:szCs w:val="20"/>
          <w:lang w:val="en-GB" w:eastAsia="zh-CN"/>
        </w:rPr>
        <w:t xml:space="preserve">in TS 29.010. </w:t>
      </w:r>
    </w:p>
    <w:p w14:paraId="2B093C5B" w14:textId="77777777" w:rsidR="00AF0B05" w:rsidRPr="00AF0B05" w:rsidRDefault="00AF0B05" w:rsidP="00AF0B05">
      <w:pPr>
        <w:pStyle w:val="Heading2"/>
        <w:numPr>
          <w:ilvl w:val="0"/>
          <w:numId w:val="0"/>
        </w:numPr>
        <w:rPr>
          <w:b/>
          <w:bCs/>
          <w:iCs/>
          <w:sz w:val="20"/>
          <w:szCs w:val="16"/>
          <w:lang w:eastAsia="en-US"/>
        </w:rPr>
      </w:pPr>
      <w:r w:rsidRPr="00AF0B05">
        <w:rPr>
          <w:b/>
          <w:bCs/>
          <w:sz w:val="20"/>
          <w:szCs w:val="16"/>
          <w:lang w:eastAsia="en-US"/>
        </w:rPr>
        <w:t>2. Actions:</w:t>
      </w:r>
    </w:p>
    <w:p w14:paraId="3D530450" w14:textId="77777777" w:rsidR="00AF0B05" w:rsidRPr="00AF0B05" w:rsidRDefault="00AF0B05" w:rsidP="00AF0B05">
      <w:pPr>
        <w:spacing w:after="120"/>
        <w:ind w:left="1985" w:hanging="1985"/>
        <w:rPr>
          <w:rFonts w:ascii="Arial" w:eastAsiaTheme="minorEastAsia" w:hAnsi="Arial" w:cs="Arial"/>
          <w:b/>
          <w:sz w:val="20"/>
          <w:szCs w:val="20"/>
          <w:lang w:eastAsia="zh-CN"/>
        </w:rPr>
      </w:pPr>
      <w:r w:rsidRPr="00AF0B05">
        <w:rPr>
          <w:rFonts w:ascii="Arial" w:hAnsi="Arial" w:cs="Arial"/>
          <w:b/>
          <w:sz w:val="20"/>
          <w:szCs w:val="20"/>
        </w:rPr>
        <w:t xml:space="preserve">To </w:t>
      </w:r>
      <w:r w:rsidRPr="00AF0B05">
        <w:rPr>
          <w:rFonts w:ascii="Arial" w:hAnsi="Arial" w:cs="Arial"/>
          <w:b/>
          <w:sz w:val="20"/>
          <w:szCs w:val="20"/>
          <w:lang w:eastAsia="zh-CN"/>
        </w:rPr>
        <w:t>CT4</w:t>
      </w:r>
      <w:r w:rsidRPr="00AF0B05">
        <w:rPr>
          <w:rFonts w:ascii="Arial" w:hAnsi="Arial" w:cs="Arial"/>
          <w:b/>
          <w:sz w:val="20"/>
          <w:szCs w:val="20"/>
        </w:rPr>
        <w:t>:</w:t>
      </w:r>
    </w:p>
    <w:p w14:paraId="34D934A6" w14:textId="77777777" w:rsidR="00AF0B05" w:rsidRPr="00AF0B05" w:rsidRDefault="00AF0B05" w:rsidP="00AF0B05">
      <w:pPr>
        <w:ind w:left="851" w:hanging="851"/>
        <w:rPr>
          <w:rFonts w:ascii="Arial" w:eastAsiaTheme="minorEastAsia" w:hAnsi="Arial" w:cs="Arial"/>
          <w:iCs/>
          <w:sz w:val="20"/>
          <w:szCs w:val="20"/>
          <w:lang w:eastAsia="ja-JP"/>
        </w:rPr>
      </w:pPr>
      <w:r w:rsidRPr="00AF0B05">
        <w:rPr>
          <w:rFonts w:ascii="Arial" w:hAnsi="Arial" w:cs="Arial"/>
          <w:b/>
          <w:sz w:val="20"/>
          <w:szCs w:val="20"/>
        </w:rPr>
        <w:lastRenderedPageBreak/>
        <w:t xml:space="preserve">ACTION: </w:t>
      </w:r>
      <w:r w:rsidRPr="00AF0B05">
        <w:rPr>
          <w:rFonts w:ascii="Arial" w:hAnsi="Arial" w:cs="Arial"/>
          <w:bCs/>
          <w:sz w:val="20"/>
          <w:szCs w:val="20"/>
        </w:rPr>
        <w:t>RAN3 respectfully asks CT4 to take the above into account and to incorporate the proposed cause value for insufficient UE capabilities in TS 29.010</w:t>
      </w:r>
      <w:r w:rsidRPr="00AF0B05">
        <w:rPr>
          <w:rFonts w:ascii="Arial" w:hAnsi="Arial" w:cs="Arial"/>
          <w:bCs/>
          <w:sz w:val="20"/>
          <w:szCs w:val="20"/>
          <w:lang w:eastAsia="zh-CN"/>
        </w:rPr>
        <w:t>.</w:t>
      </w:r>
      <w:r w:rsidRPr="00AF0B05">
        <w:rPr>
          <w:rFonts w:ascii="Arial" w:eastAsiaTheme="minorEastAsia" w:hAnsi="Arial" w:cs="Arial" w:hint="eastAsia"/>
          <w:bCs/>
          <w:sz w:val="20"/>
          <w:szCs w:val="20"/>
          <w:lang w:eastAsia="zh-CN"/>
        </w:rPr>
        <w:t xml:space="preserve"> </w:t>
      </w:r>
    </w:p>
    <w:p w14:paraId="0BC59801" w14:textId="77777777" w:rsidR="00AF0B05" w:rsidRPr="00AF0B05" w:rsidRDefault="00AF0B05" w:rsidP="00AF0B05">
      <w:pPr>
        <w:spacing w:after="120"/>
        <w:ind w:left="993" w:hanging="993"/>
        <w:rPr>
          <w:rFonts w:ascii="Arial" w:eastAsia="SimSun" w:hAnsi="Arial" w:cs="Arial"/>
          <w:sz w:val="20"/>
          <w:szCs w:val="20"/>
        </w:rPr>
      </w:pPr>
    </w:p>
    <w:p w14:paraId="36650DB8" w14:textId="77777777" w:rsidR="00AF0B05" w:rsidRPr="00AF0B05" w:rsidRDefault="00AF0B05" w:rsidP="00AF0B05">
      <w:pPr>
        <w:spacing w:after="120"/>
        <w:rPr>
          <w:rFonts w:ascii="Arial" w:hAnsi="Arial" w:cs="Arial"/>
          <w:b/>
          <w:sz w:val="20"/>
          <w:szCs w:val="20"/>
        </w:rPr>
      </w:pPr>
      <w:r w:rsidRPr="00AF0B05">
        <w:rPr>
          <w:rFonts w:ascii="Arial" w:hAnsi="Arial" w:cs="Arial"/>
          <w:b/>
          <w:sz w:val="20"/>
          <w:szCs w:val="20"/>
        </w:rPr>
        <w:t>3. Date of Next TSG-RAN</w:t>
      </w:r>
      <w:r w:rsidRPr="00AF0B05">
        <w:rPr>
          <w:rFonts w:ascii="Arial" w:eastAsiaTheme="minorEastAsia" w:hAnsi="Arial" w:cs="Arial"/>
          <w:b/>
          <w:sz w:val="20"/>
          <w:szCs w:val="20"/>
          <w:lang w:eastAsia="zh-CN"/>
        </w:rPr>
        <w:t>3</w:t>
      </w:r>
      <w:r w:rsidRPr="00AF0B05">
        <w:rPr>
          <w:rFonts w:ascii="Arial" w:hAnsi="Arial" w:cs="Arial"/>
          <w:b/>
          <w:sz w:val="20"/>
          <w:szCs w:val="20"/>
        </w:rPr>
        <w:t xml:space="preserve"> Meetings:</w:t>
      </w:r>
    </w:p>
    <w:p w14:paraId="5DCC1DE4" w14:textId="77777777" w:rsidR="00AF0B05" w:rsidRDefault="00AF0B05" w:rsidP="00AF0B05">
      <w:pPr>
        <w:rPr>
          <w:rFonts w:ascii="Arial" w:eastAsiaTheme="minorEastAsia" w:hAnsi="Arial" w:cs="Arial"/>
          <w:bCs/>
          <w:color w:val="000000"/>
          <w:lang w:eastAsia="zh-CN"/>
        </w:rPr>
      </w:pPr>
      <w:r w:rsidRPr="00AF0B05">
        <w:rPr>
          <w:rFonts w:ascii="Arial" w:hAnsi="Arial" w:cs="Arial"/>
          <w:bCs/>
          <w:color w:val="000000"/>
          <w:sz w:val="20"/>
          <w:szCs w:val="20"/>
        </w:rPr>
        <w:t>TSG-RAN</w:t>
      </w:r>
      <w:r w:rsidRPr="00AF0B05">
        <w:rPr>
          <w:rFonts w:ascii="Arial" w:eastAsiaTheme="minorEastAsia" w:hAnsi="Arial" w:cs="Arial" w:hint="eastAsia"/>
          <w:bCs/>
          <w:color w:val="000000"/>
          <w:sz w:val="20"/>
          <w:szCs w:val="20"/>
          <w:lang w:eastAsia="zh-CN"/>
        </w:rPr>
        <w:t>3</w:t>
      </w:r>
      <w:r w:rsidRPr="00AF0B05">
        <w:rPr>
          <w:rFonts w:ascii="Arial" w:hAnsi="Arial" w:cs="Arial"/>
          <w:bCs/>
          <w:color w:val="000000"/>
          <w:sz w:val="20"/>
          <w:szCs w:val="20"/>
        </w:rPr>
        <w:t xml:space="preserve"> Meeting #113</w:t>
      </w:r>
      <w:r w:rsidRPr="00AF0B05">
        <w:rPr>
          <w:rFonts w:ascii="Arial" w:eastAsiaTheme="minorEastAsia" w:hAnsi="Arial" w:cs="Arial"/>
          <w:bCs/>
          <w:color w:val="000000"/>
          <w:sz w:val="20"/>
          <w:szCs w:val="20"/>
          <w:lang w:eastAsia="zh-CN"/>
        </w:rPr>
        <w:t>-e</w:t>
      </w:r>
      <w:r w:rsidRPr="00AF0B05">
        <w:rPr>
          <w:rFonts w:ascii="Arial" w:hAnsi="Arial" w:cs="Arial"/>
          <w:bCs/>
          <w:color w:val="000000"/>
          <w:sz w:val="20"/>
          <w:szCs w:val="20"/>
        </w:rPr>
        <w:tab/>
      </w:r>
      <w:r w:rsidRPr="00AF0B05">
        <w:rPr>
          <w:rFonts w:ascii="Arial" w:eastAsiaTheme="minorEastAsia" w:hAnsi="Arial" w:cs="Arial" w:hint="eastAsia"/>
          <w:bCs/>
          <w:color w:val="000000"/>
          <w:sz w:val="20"/>
          <w:szCs w:val="20"/>
          <w:lang w:eastAsia="zh-CN"/>
        </w:rPr>
        <w:t xml:space="preserve">    </w:t>
      </w:r>
      <w:r w:rsidRPr="00AF0B05">
        <w:rPr>
          <w:rFonts w:ascii="Arial" w:eastAsiaTheme="minorEastAsia" w:hAnsi="Arial" w:cs="Arial"/>
          <w:bCs/>
          <w:color w:val="000000"/>
          <w:sz w:val="20"/>
          <w:szCs w:val="20"/>
          <w:lang w:eastAsia="zh-CN"/>
        </w:rPr>
        <w:t>16</w:t>
      </w:r>
      <w:r w:rsidRPr="00AF0B05">
        <w:rPr>
          <w:rFonts w:ascii="Arial" w:eastAsiaTheme="minorEastAsia" w:hAnsi="Arial" w:cs="Arial"/>
          <w:bCs/>
          <w:color w:val="000000"/>
          <w:sz w:val="20"/>
          <w:szCs w:val="20"/>
          <w:vertAlign w:val="superscript"/>
          <w:lang w:eastAsia="zh-CN"/>
        </w:rPr>
        <w:t>th</w:t>
      </w:r>
      <w:r w:rsidRPr="00AF0B05">
        <w:rPr>
          <w:rFonts w:ascii="Arial" w:eastAsiaTheme="minorEastAsia" w:hAnsi="Arial" w:cs="Arial"/>
          <w:bCs/>
          <w:color w:val="000000"/>
          <w:sz w:val="20"/>
          <w:szCs w:val="20"/>
          <w:lang w:eastAsia="zh-CN"/>
        </w:rPr>
        <w:t xml:space="preserve"> August -</w:t>
      </w:r>
      <w:r w:rsidRPr="00AF0B05">
        <w:rPr>
          <w:rFonts w:ascii="Arial" w:hAnsi="Arial" w:cs="Arial"/>
          <w:bCs/>
          <w:color w:val="000000"/>
          <w:sz w:val="20"/>
          <w:szCs w:val="20"/>
        </w:rPr>
        <w:t xml:space="preserve"> </w:t>
      </w:r>
      <w:r w:rsidRPr="00AF0B05">
        <w:rPr>
          <w:rFonts w:ascii="Arial" w:eastAsiaTheme="minorEastAsia" w:hAnsi="Arial" w:cs="Arial"/>
          <w:bCs/>
          <w:color w:val="000000"/>
          <w:sz w:val="20"/>
          <w:szCs w:val="20"/>
          <w:lang w:eastAsia="zh-CN"/>
        </w:rPr>
        <w:t>27</w:t>
      </w:r>
      <w:r w:rsidRPr="00AF0B05">
        <w:rPr>
          <w:rFonts w:ascii="Arial" w:eastAsiaTheme="minorEastAsia" w:hAnsi="Arial" w:cs="Arial" w:hint="eastAsia"/>
          <w:bCs/>
          <w:color w:val="000000"/>
          <w:sz w:val="20"/>
          <w:szCs w:val="20"/>
          <w:vertAlign w:val="superscript"/>
          <w:lang w:eastAsia="zh-CN"/>
        </w:rPr>
        <w:t>th</w:t>
      </w:r>
      <w:r w:rsidRPr="00AF0B05">
        <w:rPr>
          <w:rFonts w:ascii="Arial" w:eastAsiaTheme="minorEastAsia" w:hAnsi="Arial" w:cs="Arial" w:hint="eastAsia"/>
          <w:bCs/>
          <w:color w:val="000000"/>
          <w:sz w:val="20"/>
          <w:szCs w:val="20"/>
          <w:lang w:eastAsia="zh-CN"/>
        </w:rPr>
        <w:t xml:space="preserve"> </w:t>
      </w:r>
      <w:r w:rsidRPr="00AF0B05">
        <w:rPr>
          <w:rFonts w:ascii="Arial" w:eastAsiaTheme="minorEastAsia" w:hAnsi="Arial" w:cs="Arial"/>
          <w:bCs/>
          <w:color w:val="000000"/>
          <w:sz w:val="20"/>
          <w:szCs w:val="20"/>
          <w:lang w:eastAsia="zh-CN"/>
        </w:rPr>
        <w:t>August</w:t>
      </w:r>
      <w:r w:rsidRPr="00AF0B05">
        <w:rPr>
          <w:rFonts w:ascii="Arial" w:hAnsi="Arial" w:cs="Arial"/>
          <w:bCs/>
          <w:color w:val="000000"/>
          <w:sz w:val="20"/>
          <w:szCs w:val="20"/>
        </w:rPr>
        <w:t xml:space="preserve"> </w:t>
      </w:r>
      <w:r w:rsidRPr="00AF0B05">
        <w:rPr>
          <w:rFonts w:ascii="Arial" w:eastAsiaTheme="minorEastAsia" w:hAnsi="Arial" w:cs="Arial" w:hint="eastAsia"/>
          <w:bCs/>
          <w:color w:val="000000"/>
          <w:sz w:val="20"/>
          <w:szCs w:val="20"/>
          <w:lang w:eastAsia="zh-CN"/>
        </w:rPr>
        <w:t xml:space="preserve">  </w:t>
      </w:r>
      <w:r w:rsidRPr="00AF0B05">
        <w:rPr>
          <w:rFonts w:ascii="Arial" w:hAnsi="Arial" w:cs="Arial"/>
          <w:bCs/>
          <w:color w:val="000000"/>
          <w:sz w:val="20"/>
          <w:szCs w:val="20"/>
        </w:rPr>
        <w:t>20</w:t>
      </w:r>
      <w:r w:rsidRPr="00AF0B05">
        <w:rPr>
          <w:rFonts w:ascii="Arial" w:eastAsiaTheme="minorEastAsia" w:hAnsi="Arial" w:cs="Arial" w:hint="eastAsia"/>
          <w:bCs/>
          <w:color w:val="000000"/>
          <w:sz w:val="20"/>
          <w:szCs w:val="20"/>
          <w:lang w:eastAsia="zh-CN"/>
        </w:rPr>
        <w:t>2</w:t>
      </w:r>
      <w:r w:rsidRPr="00AF0B05">
        <w:rPr>
          <w:rFonts w:ascii="Arial" w:eastAsiaTheme="minorEastAsia" w:hAnsi="Arial" w:cs="Arial"/>
          <w:bCs/>
          <w:color w:val="000000"/>
          <w:sz w:val="20"/>
          <w:szCs w:val="2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p w14:paraId="50C2FDF1" w14:textId="77777777" w:rsidR="00AF0B05" w:rsidRPr="00AF0B05" w:rsidRDefault="00AF0B05" w:rsidP="00AF0B05">
      <w:pPr>
        <w:rPr>
          <w:lang w:val="en-GB" w:eastAsia="zh-CN"/>
        </w:rPr>
      </w:pPr>
    </w:p>
    <w:p w14:paraId="11BA1C8F" w14:textId="77777777" w:rsidR="00130563" w:rsidRPr="00DE09D8" w:rsidRDefault="00130563" w:rsidP="00120883">
      <w:pPr>
        <w:rPr>
          <w:lang w:val="en-GB"/>
        </w:rPr>
      </w:pPr>
    </w:p>
    <w:sectPr w:rsidR="00130563" w:rsidRPr="00DE09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BE11CF"/>
    <w:multiLevelType w:val="multilevel"/>
    <w:tmpl w:val="13BE11CF"/>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7068E"/>
    <w:multiLevelType w:val="hybridMultilevel"/>
    <w:tmpl w:val="544A0EBC"/>
    <w:lvl w:ilvl="0" w:tplc="DDFCCC18">
      <w:start w:val="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242B75"/>
    <w:multiLevelType w:val="hybridMultilevel"/>
    <w:tmpl w:val="2836F5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C90466"/>
    <w:multiLevelType w:val="hybridMultilevel"/>
    <w:tmpl w:val="BA40C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EE14F3"/>
    <w:multiLevelType w:val="hybridMultilevel"/>
    <w:tmpl w:val="C7FCCB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FD615C3"/>
    <w:multiLevelType w:val="hybridMultilevel"/>
    <w:tmpl w:val="35DEE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9E5E11"/>
    <w:multiLevelType w:val="hybridMultilevel"/>
    <w:tmpl w:val="EE4A18C0"/>
    <w:lvl w:ilvl="0" w:tplc="D80CE46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74C861BF"/>
    <w:multiLevelType w:val="hybridMultilevel"/>
    <w:tmpl w:val="373EB13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97CCE48A"/>
    <w:lvl w:ilvl="0">
      <w:start w:val="1"/>
      <w:numFmt w:val="decimal"/>
      <w:lvlText w:val="%1."/>
      <w:lvlJc w:val="left"/>
      <w:pPr>
        <w:tabs>
          <w:tab w:val="num" w:pos="3261"/>
        </w:tabs>
        <w:ind w:left="3261" w:hanging="567"/>
      </w:pPr>
      <w:rPr>
        <w:rFonts w:hint="default"/>
        <w:u w:val="none"/>
      </w:rPr>
    </w:lvl>
    <w:lvl w:ilvl="1">
      <w:start w:val="1"/>
      <w:numFmt w:val="decimal"/>
      <w:lvlText w:val="%1.%2."/>
      <w:lvlJc w:val="left"/>
      <w:pPr>
        <w:tabs>
          <w:tab w:val="num" w:pos="1888"/>
        </w:tabs>
        <w:ind w:left="1888" w:hanging="567"/>
      </w:pPr>
      <w:rPr>
        <w:rFonts w:hint="default"/>
        <w:u w:val="none"/>
      </w:rPr>
    </w:lvl>
    <w:lvl w:ilvl="2">
      <w:start w:val="1"/>
      <w:numFmt w:val="decimal"/>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abstractNum w:abstractNumId="17"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num>
  <w:num w:numId="7">
    <w:abstractNumId w:val="12"/>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6"/>
  </w:num>
  <w:num w:numId="11">
    <w:abstractNumId w:val="14"/>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1"/>
  </w:num>
  <w:num w:numId="14">
    <w:abstractNumId w:val="3"/>
  </w:num>
  <w:num w:numId="15">
    <w:abstractNumId w:val="10"/>
  </w:num>
  <w:num w:numId="16">
    <w:abstractNumId w:val="15"/>
  </w:num>
  <w:num w:numId="17">
    <w:abstractNumId w:val="5"/>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112F1"/>
    <w:rsid w:val="000214A6"/>
    <w:rsid w:val="0002212B"/>
    <w:rsid w:val="00040A41"/>
    <w:rsid w:val="00066351"/>
    <w:rsid w:val="000739FD"/>
    <w:rsid w:val="00096B0A"/>
    <w:rsid w:val="000976AF"/>
    <w:rsid w:val="000B6133"/>
    <w:rsid w:val="000D14E9"/>
    <w:rsid w:val="000D2B51"/>
    <w:rsid w:val="000E0D9C"/>
    <w:rsid w:val="000E4F8E"/>
    <w:rsid w:val="000E71E2"/>
    <w:rsid w:val="000E7754"/>
    <w:rsid w:val="00103118"/>
    <w:rsid w:val="00120883"/>
    <w:rsid w:val="0012685C"/>
    <w:rsid w:val="00130563"/>
    <w:rsid w:val="00146369"/>
    <w:rsid w:val="0017667D"/>
    <w:rsid w:val="001B502F"/>
    <w:rsid w:val="001B679F"/>
    <w:rsid w:val="002035BD"/>
    <w:rsid w:val="00213BF1"/>
    <w:rsid w:val="00225B92"/>
    <w:rsid w:val="00227637"/>
    <w:rsid w:val="00246E74"/>
    <w:rsid w:val="00247147"/>
    <w:rsid w:val="00257AD7"/>
    <w:rsid w:val="00264AD3"/>
    <w:rsid w:val="00284DC0"/>
    <w:rsid w:val="00286B25"/>
    <w:rsid w:val="00297415"/>
    <w:rsid w:val="002B6D4C"/>
    <w:rsid w:val="002C2956"/>
    <w:rsid w:val="002C73E4"/>
    <w:rsid w:val="002D10D5"/>
    <w:rsid w:val="002E4C14"/>
    <w:rsid w:val="002F1828"/>
    <w:rsid w:val="002F26F0"/>
    <w:rsid w:val="00320B51"/>
    <w:rsid w:val="00321DD3"/>
    <w:rsid w:val="003315D1"/>
    <w:rsid w:val="00331CE4"/>
    <w:rsid w:val="00364A96"/>
    <w:rsid w:val="00374A96"/>
    <w:rsid w:val="00376527"/>
    <w:rsid w:val="00377310"/>
    <w:rsid w:val="00381DBE"/>
    <w:rsid w:val="00394E6D"/>
    <w:rsid w:val="003A2B4F"/>
    <w:rsid w:val="003D6A83"/>
    <w:rsid w:val="003D7B53"/>
    <w:rsid w:val="003E176D"/>
    <w:rsid w:val="003F5AD2"/>
    <w:rsid w:val="00413369"/>
    <w:rsid w:val="00416554"/>
    <w:rsid w:val="004218C7"/>
    <w:rsid w:val="00426A71"/>
    <w:rsid w:val="00451F3A"/>
    <w:rsid w:val="00460765"/>
    <w:rsid w:val="00471D40"/>
    <w:rsid w:val="004815B1"/>
    <w:rsid w:val="00482D43"/>
    <w:rsid w:val="004A0795"/>
    <w:rsid w:val="004A1E06"/>
    <w:rsid w:val="004B763D"/>
    <w:rsid w:val="004C5124"/>
    <w:rsid w:val="004D3373"/>
    <w:rsid w:val="005121DC"/>
    <w:rsid w:val="00535E10"/>
    <w:rsid w:val="00541BF9"/>
    <w:rsid w:val="00597E41"/>
    <w:rsid w:val="005B0031"/>
    <w:rsid w:val="005C59AB"/>
    <w:rsid w:val="005D2C6E"/>
    <w:rsid w:val="005E23DA"/>
    <w:rsid w:val="005E3D4E"/>
    <w:rsid w:val="005F01DE"/>
    <w:rsid w:val="005F2C5B"/>
    <w:rsid w:val="006008FF"/>
    <w:rsid w:val="00603172"/>
    <w:rsid w:val="00635756"/>
    <w:rsid w:val="00654873"/>
    <w:rsid w:val="00660D18"/>
    <w:rsid w:val="006748C4"/>
    <w:rsid w:val="00683D52"/>
    <w:rsid w:val="006879F3"/>
    <w:rsid w:val="006A0E1B"/>
    <w:rsid w:val="006A14FB"/>
    <w:rsid w:val="006A1950"/>
    <w:rsid w:val="006C2FB1"/>
    <w:rsid w:val="006C3FF3"/>
    <w:rsid w:val="006E1914"/>
    <w:rsid w:val="007044DE"/>
    <w:rsid w:val="007055CD"/>
    <w:rsid w:val="007677E9"/>
    <w:rsid w:val="00777AA7"/>
    <w:rsid w:val="00787915"/>
    <w:rsid w:val="00797D35"/>
    <w:rsid w:val="007A586B"/>
    <w:rsid w:val="007F4F6E"/>
    <w:rsid w:val="008162E3"/>
    <w:rsid w:val="0082339D"/>
    <w:rsid w:val="00855253"/>
    <w:rsid w:val="00871600"/>
    <w:rsid w:val="008A33DB"/>
    <w:rsid w:val="008A6DD8"/>
    <w:rsid w:val="008B1BFF"/>
    <w:rsid w:val="008C2F5F"/>
    <w:rsid w:val="008D1866"/>
    <w:rsid w:val="008E2077"/>
    <w:rsid w:val="008E37E8"/>
    <w:rsid w:val="008F6161"/>
    <w:rsid w:val="0090204C"/>
    <w:rsid w:val="00915779"/>
    <w:rsid w:val="009363E5"/>
    <w:rsid w:val="009465BB"/>
    <w:rsid w:val="00961F73"/>
    <w:rsid w:val="009621BE"/>
    <w:rsid w:val="00967A09"/>
    <w:rsid w:val="00992539"/>
    <w:rsid w:val="009B6988"/>
    <w:rsid w:val="00A17483"/>
    <w:rsid w:val="00A21233"/>
    <w:rsid w:val="00A23BCA"/>
    <w:rsid w:val="00A26705"/>
    <w:rsid w:val="00A36244"/>
    <w:rsid w:val="00A557DD"/>
    <w:rsid w:val="00A5637D"/>
    <w:rsid w:val="00A570DA"/>
    <w:rsid w:val="00A631A1"/>
    <w:rsid w:val="00A64F55"/>
    <w:rsid w:val="00A75CB2"/>
    <w:rsid w:val="00A8441B"/>
    <w:rsid w:val="00A94A8F"/>
    <w:rsid w:val="00AC7851"/>
    <w:rsid w:val="00AD5B13"/>
    <w:rsid w:val="00AE109B"/>
    <w:rsid w:val="00AE733A"/>
    <w:rsid w:val="00AF0B05"/>
    <w:rsid w:val="00B061D5"/>
    <w:rsid w:val="00B31945"/>
    <w:rsid w:val="00B66735"/>
    <w:rsid w:val="00B704F5"/>
    <w:rsid w:val="00B8762A"/>
    <w:rsid w:val="00B97D87"/>
    <w:rsid w:val="00BB323A"/>
    <w:rsid w:val="00BB655B"/>
    <w:rsid w:val="00BF254D"/>
    <w:rsid w:val="00C15784"/>
    <w:rsid w:val="00C314A3"/>
    <w:rsid w:val="00C40ACE"/>
    <w:rsid w:val="00C4263F"/>
    <w:rsid w:val="00C448CA"/>
    <w:rsid w:val="00C53581"/>
    <w:rsid w:val="00C560C6"/>
    <w:rsid w:val="00C6743F"/>
    <w:rsid w:val="00C67519"/>
    <w:rsid w:val="00C814D0"/>
    <w:rsid w:val="00C95BFD"/>
    <w:rsid w:val="00CC2482"/>
    <w:rsid w:val="00CF4A61"/>
    <w:rsid w:val="00CF774F"/>
    <w:rsid w:val="00D04276"/>
    <w:rsid w:val="00D05C7B"/>
    <w:rsid w:val="00D12017"/>
    <w:rsid w:val="00D155ED"/>
    <w:rsid w:val="00D26B9F"/>
    <w:rsid w:val="00D5301C"/>
    <w:rsid w:val="00D55C0D"/>
    <w:rsid w:val="00D7216D"/>
    <w:rsid w:val="00D77D24"/>
    <w:rsid w:val="00DB121F"/>
    <w:rsid w:val="00DB2217"/>
    <w:rsid w:val="00DE09D8"/>
    <w:rsid w:val="00DE42CF"/>
    <w:rsid w:val="00E375C3"/>
    <w:rsid w:val="00E45133"/>
    <w:rsid w:val="00E64747"/>
    <w:rsid w:val="00E73A22"/>
    <w:rsid w:val="00E83301"/>
    <w:rsid w:val="00E85DFD"/>
    <w:rsid w:val="00E864DA"/>
    <w:rsid w:val="00EB2AAD"/>
    <w:rsid w:val="00EB5FED"/>
    <w:rsid w:val="00EC2E7E"/>
    <w:rsid w:val="00ED7ED2"/>
    <w:rsid w:val="00F14E67"/>
    <w:rsid w:val="00F1632A"/>
    <w:rsid w:val="00F173D9"/>
    <w:rsid w:val="00F31F5C"/>
    <w:rsid w:val="00F4071F"/>
    <w:rsid w:val="00F54274"/>
    <w:rsid w:val="00F66BB9"/>
    <w:rsid w:val="00F706A1"/>
    <w:rsid w:val="00F84E4E"/>
    <w:rsid w:val="00FA704B"/>
    <w:rsid w:val="00FB39B1"/>
    <w:rsid w:val="00FC7A3C"/>
    <w:rsid w:val="00FE65A6"/>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415"/>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link w:val="ListParagraphChar"/>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table" w:styleId="TableGrid">
    <w:name w:val="Table Grid"/>
    <w:basedOn w:val="TableNormal"/>
    <w:uiPriority w:val="39"/>
    <w:rsid w:val="00297415"/>
    <w:pPr>
      <w:spacing w:after="0" w:line="240" w:lineRule="auto"/>
    </w:pPr>
    <w:rPr>
      <w:rFonts w:eastAsiaTheme="minorEastAsia"/>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8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84DC0"/>
    <w:rPr>
      <w:rFonts w:ascii="Courier New" w:eastAsia="Times New Roman" w:hAnsi="Courier New" w:cs="Times New Roman"/>
      <w:noProof/>
      <w:sz w:val="16"/>
      <w:szCs w:val="20"/>
      <w:shd w:val="clear" w:color="auto" w:fill="E6E6E6"/>
      <w:lang w:val="en-GB" w:eastAsia="en-GB"/>
    </w:rPr>
  </w:style>
  <w:style w:type="character" w:customStyle="1" w:styleId="null1">
    <w:name w:val="null1"/>
    <w:basedOn w:val="DefaultParagraphFont"/>
    <w:rsid w:val="000E7754"/>
  </w:style>
  <w:style w:type="paragraph" w:customStyle="1" w:styleId="TAL">
    <w:name w:val="TAL"/>
    <w:basedOn w:val="Normal"/>
    <w:link w:val="TALChar"/>
    <w:qFormat/>
    <w:rsid w:val="008B1BF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8B1BFF"/>
    <w:rPr>
      <w:b/>
    </w:rPr>
  </w:style>
  <w:style w:type="paragraph" w:customStyle="1" w:styleId="TAC">
    <w:name w:val="TAC"/>
    <w:basedOn w:val="TAL"/>
    <w:link w:val="TACChar"/>
    <w:rsid w:val="008B1BFF"/>
    <w:pPr>
      <w:jc w:val="center"/>
    </w:pPr>
  </w:style>
  <w:style w:type="character" w:customStyle="1" w:styleId="TALChar">
    <w:name w:val="TAL Char"/>
    <w:link w:val="TAL"/>
    <w:qFormat/>
    <w:rsid w:val="008B1BFF"/>
    <w:rPr>
      <w:rFonts w:ascii="Arial" w:eastAsia="Times New Roman" w:hAnsi="Arial" w:cs="Times New Roman"/>
      <w:sz w:val="18"/>
      <w:szCs w:val="20"/>
      <w:lang w:val="en-GB" w:eastAsia="en-GB"/>
    </w:rPr>
  </w:style>
  <w:style w:type="character" w:customStyle="1" w:styleId="TAHChar">
    <w:name w:val="TAH Char"/>
    <w:link w:val="TAH"/>
    <w:qFormat/>
    <w:rsid w:val="008B1BFF"/>
    <w:rPr>
      <w:rFonts w:ascii="Arial" w:eastAsia="Times New Roman" w:hAnsi="Arial" w:cs="Times New Roman"/>
      <w:b/>
      <w:sz w:val="18"/>
      <w:szCs w:val="20"/>
      <w:lang w:val="en-GB" w:eastAsia="en-GB"/>
    </w:rPr>
  </w:style>
  <w:style w:type="character" w:customStyle="1" w:styleId="TACChar">
    <w:name w:val="TAC Char"/>
    <w:link w:val="TAC"/>
    <w:rsid w:val="008B1BFF"/>
    <w:rPr>
      <w:rFonts w:ascii="Arial" w:eastAsia="Times New Roman" w:hAnsi="Arial" w:cs="Times New Roman"/>
      <w:sz w:val="18"/>
      <w:szCs w:val="20"/>
      <w:lang w:val="en-GB" w:eastAsia="en-GB"/>
    </w:rPr>
  </w:style>
  <w:style w:type="paragraph" w:customStyle="1" w:styleId="TALLeft1cm">
    <w:name w:val="TAL + Left:  1 cm"/>
    <w:basedOn w:val="TAL"/>
    <w:qFormat/>
    <w:rsid w:val="008B1BFF"/>
    <w:pPr>
      <w:ind w:left="567"/>
    </w:pPr>
    <w:rPr>
      <w:lang w:val="x-none"/>
    </w:rPr>
  </w:style>
  <w:style w:type="character" w:styleId="CommentReference">
    <w:name w:val="annotation reference"/>
    <w:basedOn w:val="DefaultParagraphFont"/>
    <w:uiPriority w:val="99"/>
    <w:semiHidden/>
    <w:unhideWhenUsed/>
    <w:rsid w:val="000976AF"/>
    <w:rPr>
      <w:sz w:val="16"/>
      <w:szCs w:val="16"/>
    </w:rPr>
  </w:style>
  <w:style w:type="paragraph" w:styleId="CommentText">
    <w:name w:val="annotation text"/>
    <w:basedOn w:val="Normal"/>
    <w:link w:val="CommentTextChar"/>
    <w:uiPriority w:val="99"/>
    <w:semiHidden/>
    <w:unhideWhenUsed/>
    <w:rsid w:val="000976AF"/>
    <w:pPr>
      <w:spacing w:line="240" w:lineRule="auto"/>
    </w:pPr>
    <w:rPr>
      <w:sz w:val="20"/>
      <w:szCs w:val="20"/>
    </w:rPr>
  </w:style>
  <w:style w:type="character" w:customStyle="1" w:styleId="CommentTextChar">
    <w:name w:val="Comment Text Char"/>
    <w:basedOn w:val="DefaultParagraphFont"/>
    <w:link w:val="CommentText"/>
    <w:uiPriority w:val="99"/>
    <w:semiHidden/>
    <w:rsid w:val="000976AF"/>
    <w:rPr>
      <w:sz w:val="20"/>
      <w:szCs w:val="20"/>
    </w:rPr>
  </w:style>
  <w:style w:type="paragraph" w:styleId="CommentSubject">
    <w:name w:val="annotation subject"/>
    <w:basedOn w:val="CommentText"/>
    <w:next w:val="CommentText"/>
    <w:link w:val="CommentSubjectChar"/>
    <w:uiPriority w:val="99"/>
    <w:semiHidden/>
    <w:unhideWhenUsed/>
    <w:rsid w:val="000976AF"/>
    <w:rPr>
      <w:b/>
      <w:bCs/>
    </w:rPr>
  </w:style>
  <w:style w:type="character" w:customStyle="1" w:styleId="CommentSubjectChar">
    <w:name w:val="Comment Subject Char"/>
    <w:basedOn w:val="CommentTextChar"/>
    <w:link w:val="CommentSubject"/>
    <w:uiPriority w:val="99"/>
    <w:semiHidden/>
    <w:rsid w:val="000976AF"/>
    <w:rPr>
      <w:b/>
      <w:bCs/>
      <w:sz w:val="20"/>
      <w:szCs w:val="20"/>
    </w:rPr>
  </w:style>
  <w:style w:type="paragraph" w:styleId="PlainText">
    <w:name w:val="Plain Text"/>
    <w:basedOn w:val="Normal"/>
    <w:link w:val="PlainTextChar"/>
    <w:uiPriority w:val="99"/>
    <w:semiHidden/>
    <w:unhideWhenUsed/>
    <w:rsid w:val="00246E74"/>
    <w:pPr>
      <w:spacing w:after="0" w:line="240" w:lineRule="auto"/>
    </w:pPr>
    <w:rPr>
      <w:rFonts w:ascii="Calibri" w:hAnsi="Calibri" w:cs="Times New Roman"/>
      <w:lang w:val="en-GB"/>
    </w:rPr>
  </w:style>
  <w:style w:type="character" w:customStyle="1" w:styleId="PlainTextChar">
    <w:name w:val="Plain Text Char"/>
    <w:basedOn w:val="DefaultParagraphFont"/>
    <w:link w:val="PlainText"/>
    <w:uiPriority w:val="99"/>
    <w:semiHidden/>
    <w:rsid w:val="00246E74"/>
    <w:rPr>
      <w:rFonts w:ascii="Calibri" w:hAnsi="Calibri" w:cs="Times New Roman"/>
      <w:lang w:val="en-GB"/>
    </w:rPr>
  </w:style>
  <w:style w:type="character" w:styleId="Hyperlink">
    <w:name w:val="Hyperlink"/>
    <w:basedOn w:val="DefaultParagraphFont"/>
    <w:uiPriority w:val="99"/>
    <w:unhideWhenUsed/>
    <w:rsid w:val="00AF0B05"/>
    <w:rPr>
      <w:color w:val="0000FF"/>
      <w:u w:val="single"/>
    </w:rPr>
  </w:style>
  <w:style w:type="character" w:customStyle="1" w:styleId="ListParagraphChar">
    <w:name w:val="List Paragraph Char"/>
    <w:link w:val="ListParagraph"/>
    <w:uiPriority w:val="34"/>
    <w:rsid w:val="00AF0B05"/>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4052">
      <w:bodyDiv w:val="1"/>
      <w:marLeft w:val="0"/>
      <w:marRight w:val="0"/>
      <w:marTop w:val="0"/>
      <w:marBottom w:val="0"/>
      <w:divBdr>
        <w:top w:val="none" w:sz="0" w:space="0" w:color="auto"/>
        <w:left w:val="none" w:sz="0" w:space="0" w:color="auto"/>
        <w:bottom w:val="none" w:sz="0" w:space="0" w:color="auto"/>
        <w:right w:val="none" w:sz="0" w:space="0" w:color="auto"/>
      </w:divBdr>
    </w:div>
    <w:div w:id="127669899">
      <w:bodyDiv w:val="1"/>
      <w:marLeft w:val="0"/>
      <w:marRight w:val="0"/>
      <w:marTop w:val="0"/>
      <w:marBottom w:val="0"/>
      <w:divBdr>
        <w:top w:val="none" w:sz="0" w:space="0" w:color="auto"/>
        <w:left w:val="none" w:sz="0" w:space="0" w:color="auto"/>
        <w:bottom w:val="none" w:sz="0" w:space="0" w:color="auto"/>
        <w:right w:val="none" w:sz="0" w:space="0" w:color="auto"/>
      </w:divBdr>
    </w:div>
    <w:div w:id="350226299">
      <w:bodyDiv w:val="1"/>
      <w:marLeft w:val="0"/>
      <w:marRight w:val="0"/>
      <w:marTop w:val="0"/>
      <w:marBottom w:val="0"/>
      <w:divBdr>
        <w:top w:val="none" w:sz="0" w:space="0" w:color="auto"/>
        <w:left w:val="none" w:sz="0" w:space="0" w:color="auto"/>
        <w:bottom w:val="none" w:sz="0" w:space="0" w:color="auto"/>
        <w:right w:val="none" w:sz="0" w:space="0" w:color="auto"/>
      </w:divBdr>
    </w:div>
    <w:div w:id="442959944">
      <w:bodyDiv w:val="1"/>
      <w:marLeft w:val="0"/>
      <w:marRight w:val="0"/>
      <w:marTop w:val="0"/>
      <w:marBottom w:val="0"/>
      <w:divBdr>
        <w:top w:val="none" w:sz="0" w:space="0" w:color="auto"/>
        <w:left w:val="none" w:sz="0" w:space="0" w:color="auto"/>
        <w:bottom w:val="none" w:sz="0" w:space="0" w:color="auto"/>
        <w:right w:val="none" w:sz="0" w:space="0" w:color="auto"/>
      </w:divBdr>
    </w:div>
    <w:div w:id="451173630">
      <w:bodyDiv w:val="1"/>
      <w:marLeft w:val="0"/>
      <w:marRight w:val="0"/>
      <w:marTop w:val="0"/>
      <w:marBottom w:val="0"/>
      <w:divBdr>
        <w:top w:val="none" w:sz="0" w:space="0" w:color="auto"/>
        <w:left w:val="none" w:sz="0" w:space="0" w:color="auto"/>
        <w:bottom w:val="none" w:sz="0" w:space="0" w:color="auto"/>
        <w:right w:val="none" w:sz="0" w:space="0" w:color="auto"/>
      </w:divBdr>
    </w:div>
    <w:div w:id="591857868">
      <w:bodyDiv w:val="1"/>
      <w:marLeft w:val="0"/>
      <w:marRight w:val="0"/>
      <w:marTop w:val="0"/>
      <w:marBottom w:val="0"/>
      <w:divBdr>
        <w:top w:val="none" w:sz="0" w:space="0" w:color="auto"/>
        <w:left w:val="none" w:sz="0" w:space="0" w:color="auto"/>
        <w:bottom w:val="none" w:sz="0" w:space="0" w:color="auto"/>
        <w:right w:val="none" w:sz="0" w:space="0" w:color="auto"/>
      </w:divBdr>
    </w:div>
    <w:div w:id="733505480">
      <w:bodyDiv w:val="1"/>
      <w:marLeft w:val="0"/>
      <w:marRight w:val="0"/>
      <w:marTop w:val="0"/>
      <w:marBottom w:val="0"/>
      <w:divBdr>
        <w:top w:val="none" w:sz="0" w:space="0" w:color="auto"/>
        <w:left w:val="none" w:sz="0" w:space="0" w:color="auto"/>
        <w:bottom w:val="none" w:sz="0" w:space="0" w:color="auto"/>
        <w:right w:val="none" w:sz="0" w:space="0" w:color="auto"/>
      </w:divBdr>
    </w:div>
    <w:div w:id="782922411">
      <w:bodyDiv w:val="1"/>
      <w:marLeft w:val="0"/>
      <w:marRight w:val="0"/>
      <w:marTop w:val="0"/>
      <w:marBottom w:val="0"/>
      <w:divBdr>
        <w:top w:val="none" w:sz="0" w:space="0" w:color="auto"/>
        <w:left w:val="none" w:sz="0" w:space="0" w:color="auto"/>
        <w:bottom w:val="none" w:sz="0" w:space="0" w:color="auto"/>
        <w:right w:val="none" w:sz="0" w:space="0" w:color="auto"/>
      </w:divBdr>
    </w:div>
    <w:div w:id="922688380">
      <w:bodyDiv w:val="1"/>
      <w:marLeft w:val="0"/>
      <w:marRight w:val="0"/>
      <w:marTop w:val="0"/>
      <w:marBottom w:val="0"/>
      <w:divBdr>
        <w:top w:val="none" w:sz="0" w:space="0" w:color="auto"/>
        <w:left w:val="none" w:sz="0" w:space="0" w:color="auto"/>
        <w:bottom w:val="none" w:sz="0" w:space="0" w:color="auto"/>
        <w:right w:val="none" w:sz="0" w:space="0" w:color="auto"/>
      </w:divBdr>
    </w:div>
    <w:div w:id="1028139521">
      <w:bodyDiv w:val="1"/>
      <w:marLeft w:val="0"/>
      <w:marRight w:val="0"/>
      <w:marTop w:val="0"/>
      <w:marBottom w:val="0"/>
      <w:divBdr>
        <w:top w:val="none" w:sz="0" w:space="0" w:color="auto"/>
        <w:left w:val="none" w:sz="0" w:space="0" w:color="auto"/>
        <w:bottom w:val="none" w:sz="0" w:space="0" w:color="auto"/>
        <w:right w:val="none" w:sz="0" w:space="0" w:color="auto"/>
      </w:divBdr>
      <w:divsChild>
        <w:div w:id="547840519">
          <w:marLeft w:val="360"/>
          <w:marRight w:val="0"/>
          <w:marTop w:val="200"/>
          <w:marBottom w:val="0"/>
          <w:divBdr>
            <w:top w:val="none" w:sz="0" w:space="0" w:color="auto"/>
            <w:left w:val="none" w:sz="0" w:space="0" w:color="auto"/>
            <w:bottom w:val="none" w:sz="0" w:space="0" w:color="auto"/>
            <w:right w:val="none" w:sz="0" w:space="0" w:color="auto"/>
          </w:divBdr>
        </w:div>
      </w:divsChild>
    </w:div>
    <w:div w:id="1096437402">
      <w:bodyDiv w:val="1"/>
      <w:marLeft w:val="0"/>
      <w:marRight w:val="0"/>
      <w:marTop w:val="0"/>
      <w:marBottom w:val="0"/>
      <w:divBdr>
        <w:top w:val="none" w:sz="0" w:space="0" w:color="auto"/>
        <w:left w:val="none" w:sz="0" w:space="0" w:color="auto"/>
        <w:bottom w:val="none" w:sz="0" w:space="0" w:color="auto"/>
        <w:right w:val="none" w:sz="0" w:space="0" w:color="auto"/>
      </w:divBdr>
      <w:divsChild>
        <w:div w:id="483618825">
          <w:marLeft w:val="0"/>
          <w:marRight w:val="0"/>
          <w:marTop w:val="0"/>
          <w:marBottom w:val="0"/>
          <w:divBdr>
            <w:top w:val="none" w:sz="0" w:space="0" w:color="auto"/>
            <w:left w:val="none" w:sz="0" w:space="0" w:color="auto"/>
            <w:bottom w:val="none" w:sz="0" w:space="0" w:color="auto"/>
            <w:right w:val="none" w:sz="0" w:space="0" w:color="auto"/>
          </w:divBdr>
          <w:divsChild>
            <w:div w:id="1200901140">
              <w:marLeft w:val="0"/>
              <w:marRight w:val="0"/>
              <w:marTop w:val="0"/>
              <w:marBottom w:val="0"/>
              <w:divBdr>
                <w:top w:val="none" w:sz="0" w:space="0" w:color="auto"/>
                <w:left w:val="none" w:sz="0" w:space="0" w:color="auto"/>
                <w:bottom w:val="none" w:sz="0" w:space="0" w:color="auto"/>
                <w:right w:val="none" w:sz="0" w:space="0" w:color="auto"/>
              </w:divBdr>
              <w:divsChild>
                <w:div w:id="2000647662">
                  <w:marLeft w:val="0"/>
                  <w:marRight w:val="0"/>
                  <w:marTop w:val="0"/>
                  <w:marBottom w:val="0"/>
                  <w:divBdr>
                    <w:top w:val="none" w:sz="0" w:space="0" w:color="auto"/>
                    <w:left w:val="none" w:sz="0" w:space="0" w:color="auto"/>
                    <w:bottom w:val="none" w:sz="0" w:space="0" w:color="auto"/>
                    <w:right w:val="none" w:sz="0" w:space="0" w:color="auto"/>
                  </w:divBdr>
                  <w:divsChild>
                    <w:div w:id="1902979021">
                      <w:marLeft w:val="0"/>
                      <w:marRight w:val="0"/>
                      <w:marTop w:val="0"/>
                      <w:marBottom w:val="0"/>
                      <w:divBdr>
                        <w:top w:val="none" w:sz="0" w:space="0" w:color="auto"/>
                        <w:left w:val="none" w:sz="0" w:space="0" w:color="auto"/>
                        <w:bottom w:val="none" w:sz="0" w:space="0" w:color="auto"/>
                        <w:right w:val="none" w:sz="0" w:space="0" w:color="auto"/>
                      </w:divBdr>
                      <w:divsChild>
                        <w:div w:id="153900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081778">
              <w:marLeft w:val="0"/>
              <w:marRight w:val="0"/>
              <w:marTop w:val="0"/>
              <w:marBottom w:val="0"/>
              <w:divBdr>
                <w:top w:val="none" w:sz="0" w:space="0" w:color="auto"/>
                <w:left w:val="none" w:sz="0" w:space="0" w:color="auto"/>
                <w:bottom w:val="none" w:sz="0" w:space="0" w:color="auto"/>
                <w:right w:val="none" w:sz="0" w:space="0" w:color="auto"/>
              </w:divBdr>
            </w:div>
            <w:div w:id="519590279">
              <w:marLeft w:val="0"/>
              <w:marRight w:val="0"/>
              <w:marTop w:val="0"/>
              <w:marBottom w:val="0"/>
              <w:divBdr>
                <w:top w:val="none" w:sz="0" w:space="0" w:color="auto"/>
                <w:left w:val="none" w:sz="0" w:space="0" w:color="auto"/>
                <w:bottom w:val="none" w:sz="0" w:space="0" w:color="auto"/>
                <w:right w:val="none" w:sz="0" w:space="0" w:color="auto"/>
              </w:divBdr>
              <w:divsChild>
                <w:div w:id="1479305948">
                  <w:marLeft w:val="0"/>
                  <w:marRight w:val="0"/>
                  <w:marTop w:val="0"/>
                  <w:marBottom w:val="0"/>
                  <w:divBdr>
                    <w:top w:val="none" w:sz="0" w:space="0" w:color="auto"/>
                    <w:left w:val="none" w:sz="0" w:space="0" w:color="auto"/>
                    <w:bottom w:val="none" w:sz="0" w:space="0" w:color="auto"/>
                    <w:right w:val="none" w:sz="0" w:space="0" w:color="auto"/>
                  </w:divBdr>
                  <w:divsChild>
                    <w:div w:id="10569945">
                      <w:marLeft w:val="0"/>
                      <w:marRight w:val="0"/>
                      <w:marTop w:val="0"/>
                      <w:marBottom w:val="0"/>
                      <w:divBdr>
                        <w:top w:val="none" w:sz="0" w:space="0" w:color="auto"/>
                        <w:left w:val="none" w:sz="0" w:space="0" w:color="auto"/>
                        <w:bottom w:val="none" w:sz="0" w:space="0" w:color="auto"/>
                        <w:right w:val="none" w:sz="0" w:space="0" w:color="auto"/>
                      </w:divBdr>
                      <w:divsChild>
                        <w:div w:id="59266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944325">
              <w:marLeft w:val="0"/>
              <w:marRight w:val="0"/>
              <w:marTop w:val="0"/>
              <w:marBottom w:val="0"/>
              <w:divBdr>
                <w:top w:val="none" w:sz="0" w:space="0" w:color="auto"/>
                <w:left w:val="none" w:sz="0" w:space="0" w:color="auto"/>
                <w:bottom w:val="none" w:sz="0" w:space="0" w:color="auto"/>
                <w:right w:val="none" w:sz="0" w:space="0" w:color="auto"/>
              </w:divBdr>
            </w:div>
            <w:div w:id="808017512">
              <w:marLeft w:val="0"/>
              <w:marRight w:val="0"/>
              <w:marTop w:val="0"/>
              <w:marBottom w:val="0"/>
              <w:divBdr>
                <w:top w:val="none" w:sz="0" w:space="0" w:color="auto"/>
                <w:left w:val="none" w:sz="0" w:space="0" w:color="auto"/>
                <w:bottom w:val="none" w:sz="0" w:space="0" w:color="auto"/>
                <w:right w:val="none" w:sz="0" w:space="0" w:color="auto"/>
              </w:divBdr>
              <w:divsChild>
                <w:div w:id="54667315">
                  <w:marLeft w:val="0"/>
                  <w:marRight w:val="0"/>
                  <w:marTop w:val="0"/>
                  <w:marBottom w:val="0"/>
                  <w:divBdr>
                    <w:top w:val="none" w:sz="0" w:space="0" w:color="auto"/>
                    <w:left w:val="none" w:sz="0" w:space="0" w:color="auto"/>
                    <w:bottom w:val="none" w:sz="0" w:space="0" w:color="auto"/>
                    <w:right w:val="none" w:sz="0" w:space="0" w:color="auto"/>
                  </w:divBdr>
                  <w:divsChild>
                    <w:div w:id="1087726335">
                      <w:marLeft w:val="0"/>
                      <w:marRight w:val="0"/>
                      <w:marTop w:val="0"/>
                      <w:marBottom w:val="0"/>
                      <w:divBdr>
                        <w:top w:val="none" w:sz="0" w:space="0" w:color="auto"/>
                        <w:left w:val="none" w:sz="0" w:space="0" w:color="auto"/>
                        <w:bottom w:val="none" w:sz="0" w:space="0" w:color="auto"/>
                        <w:right w:val="none" w:sz="0" w:space="0" w:color="auto"/>
                      </w:divBdr>
                      <w:divsChild>
                        <w:div w:id="204409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82244">
              <w:marLeft w:val="0"/>
              <w:marRight w:val="0"/>
              <w:marTop w:val="0"/>
              <w:marBottom w:val="0"/>
              <w:divBdr>
                <w:top w:val="none" w:sz="0" w:space="0" w:color="auto"/>
                <w:left w:val="none" w:sz="0" w:space="0" w:color="auto"/>
                <w:bottom w:val="none" w:sz="0" w:space="0" w:color="auto"/>
                <w:right w:val="none" w:sz="0" w:space="0" w:color="auto"/>
              </w:divBdr>
            </w:div>
            <w:div w:id="320811320">
              <w:marLeft w:val="0"/>
              <w:marRight w:val="0"/>
              <w:marTop w:val="0"/>
              <w:marBottom w:val="0"/>
              <w:divBdr>
                <w:top w:val="none" w:sz="0" w:space="0" w:color="auto"/>
                <w:left w:val="none" w:sz="0" w:space="0" w:color="auto"/>
                <w:bottom w:val="none" w:sz="0" w:space="0" w:color="auto"/>
                <w:right w:val="none" w:sz="0" w:space="0" w:color="auto"/>
              </w:divBdr>
              <w:divsChild>
                <w:div w:id="1904096070">
                  <w:marLeft w:val="0"/>
                  <w:marRight w:val="0"/>
                  <w:marTop w:val="0"/>
                  <w:marBottom w:val="0"/>
                  <w:divBdr>
                    <w:top w:val="none" w:sz="0" w:space="0" w:color="auto"/>
                    <w:left w:val="none" w:sz="0" w:space="0" w:color="auto"/>
                    <w:bottom w:val="none" w:sz="0" w:space="0" w:color="auto"/>
                    <w:right w:val="none" w:sz="0" w:space="0" w:color="auto"/>
                  </w:divBdr>
                  <w:divsChild>
                    <w:div w:id="1166360353">
                      <w:marLeft w:val="0"/>
                      <w:marRight w:val="0"/>
                      <w:marTop w:val="0"/>
                      <w:marBottom w:val="0"/>
                      <w:divBdr>
                        <w:top w:val="none" w:sz="0" w:space="0" w:color="auto"/>
                        <w:left w:val="none" w:sz="0" w:space="0" w:color="auto"/>
                        <w:bottom w:val="none" w:sz="0" w:space="0" w:color="auto"/>
                        <w:right w:val="none" w:sz="0" w:space="0" w:color="auto"/>
                      </w:divBdr>
                      <w:divsChild>
                        <w:div w:id="2117559238">
                          <w:marLeft w:val="0"/>
                          <w:marRight w:val="0"/>
                          <w:marTop w:val="0"/>
                          <w:marBottom w:val="0"/>
                          <w:divBdr>
                            <w:top w:val="none" w:sz="0" w:space="0" w:color="auto"/>
                            <w:left w:val="none" w:sz="0" w:space="0" w:color="auto"/>
                            <w:bottom w:val="none" w:sz="0" w:space="0" w:color="auto"/>
                            <w:right w:val="none" w:sz="0" w:space="0" w:color="auto"/>
                          </w:divBdr>
                          <w:divsChild>
                            <w:div w:id="701442434">
                              <w:marLeft w:val="0"/>
                              <w:marRight w:val="0"/>
                              <w:marTop w:val="0"/>
                              <w:marBottom w:val="0"/>
                              <w:divBdr>
                                <w:top w:val="none" w:sz="0" w:space="0" w:color="auto"/>
                                <w:left w:val="none" w:sz="0" w:space="0" w:color="auto"/>
                                <w:bottom w:val="none" w:sz="0" w:space="0" w:color="auto"/>
                                <w:right w:val="none" w:sz="0" w:space="0" w:color="auto"/>
                              </w:divBdr>
                              <w:divsChild>
                                <w:div w:id="2945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9105271">
              <w:marLeft w:val="0"/>
              <w:marRight w:val="0"/>
              <w:marTop w:val="0"/>
              <w:marBottom w:val="0"/>
              <w:divBdr>
                <w:top w:val="none" w:sz="0" w:space="0" w:color="auto"/>
                <w:left w:val="none" w:sz="0" w:space="0" w:color="auto"/>
                <w:bottom w:val="none" w:sz="0" w:space="0" w:color="auto"/>
                <w:right w:val="none" w:sz="0" w:space="0" w:color="auto"/>
              </w:divBdr>
            </w:div>
            <w:div w:id="2042777523">
              <w:marLeft w:val="0"/>
              <w:marRight w:val="0"/>
              <w:marTop w:val="0"/>
              <w:marBottom w:val="0"/>
              <w:divBdr>
                <w:top w:val="none" w:sz="0" w:space="0" w:color="auto"/>
                <w:left w:val="none" w:sz="0" w:space="0" w:color="auto"/>
                <w:bottom w:val="none" w:sz="0" w:space="0" w:color="auto"/>
                <w:right w:val="none" w:sz="0" w:space="0" w:color="auto"/>
              </w:divBdr>
              <w:divsChild>
                <w:div w:id="380061370">
                  <w:marLeft w:val="0"/>
                  <w:marRight w:val="0"/>
                  <w:marTop w:val="0"/>
                  <w:marBottom w:val="0"/>
                  <w:divBdr>
                    <w:top w:val="none" w:sz="0" w:space="0" w:color="auto"/>
                    <w:left w:val="none" w:sz="0" w:space="0" w:color="auto"/>
                    <w:bottom w:val="none" w:sz="0" w:space="0" w:color="auto"/>
                    <w:right w:val="none" w:sz="0" w:space="0" w:color="auto"/>
                  </w:divBdr>
                  <w:divsChild>
                    <w:div w:id="1084566198">
                      <w:marLeft w:val="0"/>
                      <w:marRight w:val="0"/>
                      <w:marTop w:val="0"/>
                      <w:marBottom w:val="0"/>
                      <w:divBdr>
                        <w:top w:val="none" w:sz="0" w:space="0" w:color="auto"/>
                        <w:left w:val="none" w:sz="0" w:space="0" w:color="auto"/>
                        <w:bottom w:val="none" w:sz="0" w:space="0" w:color="auto"/>
                        <w:right w:val="none" w:sz="0" w:space="0" w:color="auto"/>
                      </w:divBdr>
                      <w:divsChild>
                        <w:div w:id="63302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511475">
      <w:bodyDiv w:val="1"/>
      <w:marLeft w:val="0"/>
      <w:marRight w:val="0"/>
      <w:marTop w:val="0"/>
      <w:marBottom w:val="0"/>
      <w:divBdr>
        <w:top w:val="none" w:sz="0" w:space="0" w:color="auto"/>
        <w:left w:val="none" w:sz="0" w:space="0" w:color="auto"/>
        <w:bottom w:val="none" w:sz="0" w:space="0" w:color="auto"/>
        <w:right w:val="none" w:sz="0" w:space="0" w:color="auto"/>
      </w:divBdr>
    </w:div>
    <w:div w:id="1321930366">
      <w:bodyDiv w:val="1"/>
      <w:marLeft w:val="0"/>
      <w:marRight w:val="0"/>
      <w:marTop w:val="0"/>
      <w:marBottom w:val="0"/>
      <w:divBdr>
        <w:top w:val="none" w:sz="0" w:space="0" w:color="auto"/>
        <w:left w:val="none" w:sz="0" w:space="0" w:color="auto"/>
        <w:bottom w:val="none" w:sz="0" w:space="0" w:color="auto"/>
        <w:right w:val="none" w:sz="0" w:space="0" w:color="auto"/>
      </w:divBdr>
    </w:div>
    <w:div w:id="1590504804">
      <w:bodyDiv w:val="1"/>
      <w:marLeft w:val="0"/>
      <w:marRight w:val="0"/>
      <w:marTop w:val="0"/>
      <w:marBottom w:val="0"/>
      <w:divBdr>
        <w:top w:val="none" w:sz="0" w:space="0" w:color="auto"/>
        <w:left w:val="none" w:sz="0" w:space="0" w:color="auto"/>
        <w:bottom w:val="none" w:sz="0" w:space="0" w:color="auto"/>
        <w:right w:val="none" w:sz="0" w:space="0" w:color="auto"/>
      </w:divBdr>
      <w:divsChild>
        <w:div w:id="198855294">
          <w:marLeft w:val="0"/>
          <w:marRight w:val="0"/>
          <w:marTop w:val="0"/>
          <w:marBottom w:val="0"/>
          <w:divBdr>
            <w:top w:val="none" w:sz="0" w:space="0" w:color="auto"/>
            <w:left w:val="none" w:sz="0" w:space="0" w:color="auto"/>
            <w:bottom w:val="none" w:sz="0" w:space="0" w:color="auto"/>
            <w:right w:val="none" w:sz="0" w:space="0" w:color="auto"/>
          </w:divBdr>
        </w:div>
      </w:divsChild>
    </w:div>
    <w:div w:id="1640840131">
      <w:bodyDiv w:val="1"/>
      <w:marLeft w:val="0"/>
      <w:marRight w:val="0"/>
      <w:marTop w:val="0"/>
      <w:marBottom w:val="0"/>
      <w:divBdr>
        <w:top w:val="none" w:sz="0" w:space="0" w:color="auto"/>
        <w:left w:val="none" w:sz="0" w:space="0" w:color="auto"/>
        <w:bottom w:val="none" w:sz="0" w:space="0" w:color="auto"/>
        <w:right w:val="none" w:sz="0" w:space="0" w:color="auto"/>
      </w:divBdr>
    </w:div>
    <w:div w:id="1661612191">
      <w:bodyDiv w:val="1"/>
      <w:marLeft w:val="0"/>
      <w:marRight w:val="0"/>
      <w:marTop w:val="0"/>
      <w:marBottom w:val="0"/>
      <w:divBdr>
        <w:top w:val="none" w:sz="0" w:space="0" w:color="auto"/>
        <w:left w:val="none" w:sz="0" w:space="0" w:color="auto"/>
        <w:bottom w:val="none" w:sz="0" w:space="0" w:color="auto"/>
        <w:right w:val="none" w:sz="0" w:space="0" w:color="auto"/>
      </w:divBdr>
    </w:div>
    <w:div w:id="1795322018">
      <w:bodyDiv w:val="1"/>
      <w:marLeft w:val="0"/>
      <w:marRight w:val="0"/>
      <w:marTop w:val="0"/>
      <w:marBottom w:val="0"/>
      <w:divBdr>
        <w:top w:val="none" w:sz="0" w:space="0" w:color="auto"/>
        <w:left w:val="none" w:sz="0" w:space="0" w:color="auto"/>
        <w:bottom w:val="none" w:sz="0" w:space="0" w:color="auto"/>
        <w:right w:val="none" w:sz="0" w:space="0" w:color="auto"/>
      </w:divBdr>
    </w:div>
    <w:div w:id="1895459520">
      <w:bodyDiv w:val="1"/>
      <w:marLeft w:val="0"/>
      <w:marRight w:val="0"/>
      <w:marTop w:val="0"/>
      <w:marBottom w:val="0"/>
      <w:divBdr>
        <w:top w:val="none" w:sz="0" w:space="0" w:color="auto"/>
        <w:left w:val="none" w:sz="0" w:space="0" w:color="auto"/>
        <w:bottom w:val="none" w:sz="0" w:space="0" w:color="auto"/>
        <w:right w:val="none" w:sz="0" w:space="0" w:color="auto"/>
      </w:divBdr>
    </w:div>
    <w:div w:id="2107118860">
      <w:bodyDiv w:val="1"/>
      <w:marLeft w:val="0"/>
      <w:marRight w:val="0"/>
      <w:marTop w:val="0"/>
      <w:marBottom w:val="0"/>
      <w:divBdr>
        <w:top w:val="none" w:sz="0" w:space="0" w:color="auto"/>
        <w:left w:val="none" w:sz="0" w:space="0" w:color="auto"/>
        <w:bottom w:val="none" w:sz="0" w:space="0" w:color="auto"/>
        <w:right w:val="none" w:sz="0" w:space="0" w:color="auto"/>
      </w:divBdr>
    </w:div>
    <w:div w:id="21101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o.centonza@ericsson.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1C9FF1-8260-4E49-9341-1BF4BFED2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974</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3</cp:revision>
  <dcterms:created xsi:type="dcterms:W3CDTF">2021-05-06T12:15:00Z</dcterms:created>
  <dcterms:modified xsi:type="dcterms:W3CDTF">2021-05-06T14:34:00Z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